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0AFFB" w14:textId="77777777" w:rsidR="003742E7" w:rsidRPr="00F271C9" w:rsidRDefault="003742E7" w:rsidP="003742E7">
      <w:pPr>
        <w:spacing w:after="200"/>
        <w:rPr>
          <w:rFonts w:ascii="UniCredit" w:hAnsi="UniCredit" w:cs="Arial"/>
        </w:rPr>
      </w:pPr>
    </w:p>
    <w:p w14:paraId="45AC0A53" w14:textId="77777777" w:rsidR="003742E7" w:rsidRPr="00F271C9" w:rsidRDefault="003742E7" w:rsidP="003742E7">
      <w:pPr>
        <w:spacing w:after="200"/>
        <w:rPr>
          <w:rFonts w:ascii="UniCredit" w:hAnsi="UniCredit" w:cs="Arial"/>
        </w:rPr>
      </w:pPr>
    </w:p>
    <w:p w14:paraId="7414D955" w14:textId="77777777" w:rsidR="003742E7" w:rsidRPr="00F271C9" w:rsidRDefault="003742E7" w:rsidP="003742E7">
      <w:pPr>
        <w:spacing w:after="200"/>
        <w:rPr>
          <w:rFonts w:ascii="UniCredit" w:hAnsi="UniCredit" w:cs="Arial"/>
        </w:rPr>
      </w:pPr>
    </w:p>
    <w:p w14:paraId="5EE28125" w14:textId="77777777" w:rsidR="003742E7" w:rsidRPr="00F271C9" w:rsidRDefault="003742E7" w:rsidP="003742E7">
      <w:pPr>
        <w:spacing w:after="200"/>
        <w:rPr>
          <w:rFonts w:ascii="UniCredit" w:hAnsi="UniCredit" w:cs="Arial"/>
        </w:rPr>
      </w:pPr>
    </w:p>
    <w:p w14:paraId="32815E9B" w14:textId="77777777" w:rsidR="003742E7" w:rsidRPr="00F271C9" w:rsidRDefault="003742E7" w:rsidP="003742E7">
      <w:pPr>
        <w:spacing w:after="200"/>
        <w:rPr>
          <w:rFonts w:ascii="UniCredit" w:hAnsi="UniCredit" w:cs="Arial"/>
        </w:rPr>
      </w:pPr>
    </w:p>
    <w:p w14:paraId="281724F2" w14:textId="77777777" w:rsidR="003742E7" w:rsidRPr="00F271C9" w:rsidRDefault="003742E7" w:rsidP="003742E7">
      <w:pPr>
        <w:spacing w:after="200"/>
        <w:rPr>
          <w:rFonts w:ascii="UniCredit" w:hAnsi="UniCredit" w:cs="Arial"/>
        </w:rPr>
      </w:pPr>
    </w:p>
    <w:p w14:paraId="1AF11A14" w14:textId="77777777" w:rsidR="003742E7" w:rsidRPr="00F271C9" w:rsidRDefault="003742E7" w:rsidP="003742E7">
      <w:pPr>
        <w:spacing w:after="200"/>
        <w:jc w:val="center"/>
        <w:rPr>
          <w:rFonts w:ascii="UniCredit" w:hAnsi="UniCredit" w:cs="Arial"/>
          <w:b/>
          <w:sz w:val="40"/>
          <w:szCs w:val="40"/>
        </w:rPr>
      </w:pPr>
      <w:r w:rsidRPr="00F271C9">
        <w:rPr>
          <w:rFonts w:ascii="UniCredit" w:hAnsi="UniCredit" w:cs="Arial"/>
          <w:b/>
          <w:sz w:val="40"/>
          <w:szCs w:val="40"/>
        </w:rPr>
        <w:t xml:space="preserve">Az </w:t>
      </w:r>
    </w:p>
    <w:p w14:paraId="2E8233A7" w14:textId="77777777" w:rsidR="003742E7" w:rsidRPr="00F271C9" w:rsidRDefault="003742E7" w:rsidP="003742E7">
      <w:pPr>
        <w:spacing w:after="200"/>
        <w:jc w:val="center"/>
        <w:rPr>
          <w:rFonts w:ascii="UniCredit" w:hAnsi="UniCredit" w:cs="Arial"/>
          <w:b/>
          <w:sz w:val="40"/>
          <w:szCs w:val="40"/>
        </w:rPr>
      </w:pPr>
      <w:r w:rsidRPr="00F271C9">
        <w:rPr>
          <w:rFonts w:ascii="UniCredit" w:hAnsi="UniCredit" w:cs="Arial"/>
          <w:b/>
          <w:sz w:val="40"/>
          <w:szCs w:val="40"/>
        </w:rPr>
        <w:t xml:space="preserve">UNICREDIT BANK HUNGARY Zrt. </w:t>
      </w:r>
    </w:p>
    <w:p w14:paraId="540464F5" w14:textId="05E5785E" w:rsidR="003742E7" w:rsidRPr="00F271C9" w:rsidRDefault="00495AA1" w:rsidP="003742E7">
      <w:pPr>
        <w:spacing w:after="200"/>
        <w:jc w:val="center"/>
        <w:rPr>
          <w:rFonts w:ascii="UniCredit" w:hAnsi="UniCredit" w:cs="Arial"/>
          <w:b/>
          <w:sz w:val="40"/>
          <w:szCs w:val="40"/>
        </w:rPr>
      </w:pPr>
      <w:r w:rsidRPr="00F271C9">
        <w:rPr>
          <w:rFonts w:ascii="UniCredit" w:hAnsi="UniCredit" w:cs="Arial"/>
          <w:b/>
          <w:sz w:val="40"/>
          <w:szCs w:val="40"/>
        </w:rPr>
        <w:t>2020</w:t>
      </w:r>
      <w:r w:rsidR="003742E7" w:rsidRPr="00F271C9">
        <w:rPr>
          <w:rFonts w:ascii="UniCredit" w:hAnsi="UniCredit" w:cs="Arial"/>
          <w:b/>
          <w:sz w:val="40"/>
          <w:szCs w:val="40"/>
        </w:rPr>
        <w:t xml:space="preserve">. </w:t>
      </w:r>
      <w:r w:rsidRPr="00F271C9">
        <w:rPr>
          <w:rFonts w:ascii="UniCredit" w:hAnsi="UniCredit" w:cs="Arial"/>
          <w:b/>
          <w:sz w:val="40"/>
          <w:szCs w:val="40"/>
        </w:rPr>
        <w:t xml:space="preserve">első </w:t>
      </w:r>
      <w:r w:rsidR="003742E7" w:rsidRPr="00F271C9">
        <w:rPr>
          <w:rFonts w:ascii="UniCredit" w:hAnsi="UniCredit" w:cs="Arial"/>
          <w:b/>
          <w:sz w:val="40"/>
          <w:szCs w:val="40"/>
        </w:rPr>
        <w:t>negyedévre vonatkozó</w:t>
      </w:r>
    </w:p>
    <w:p w14:paraId="47A1FC4C" w14:textId="77777777" w:rsidR="003742E7" w:rsidRPr="00F271C9" w:rsidRDefault="008952A4" w:rsidP="003742E7">
      <w:pPr>
        <w:spacing w:after="200"/>
        <w:jc w:val="center"/>
        <w:rPr>
          <w:rFonts w:ascii="UniCredit" w:hAnsi="UniCredit" w:cs="Arial"/>
          <w:b/>
          <w:sz w:val="40"/>
          <w:szCs w:val="40"/>
        </w:rPr>
      </w:pPr>
      <w:r w:rsidRPr="00F271C9">
        <w:rPr>
          <w:rFonts w:ascii="UniCredit" w:hAnsi="UniCredit" w:cs="Arial"/>
          <w:b/>
          <w:sz w:val="40"/>
          <w:szCs w:val="40"/>
        </w:rPr>
        <w:t xml:space="preserve">konszolidált </w:t>
      </w:r>
      <w:r w:rsidR="003742E7" w:rsidRPr="00F271C9">
        <w:rPr>
          <w:rFonts w:ascii="UniCredit" w:hAnsi="UniCredit" w:cs="Arial"/>
          <w:b/>
          <w:sz w:val="40"/>
          <w:szCs w:val="40"/>
        </w:rPr>
        <w:t>kockázati jelentése</w:t>
      </w:r>
    </w:p>
    <w:p w14:paraId="2C58BBAA" w14:textId="77777777" w:rsidR="003742E7" w:rsidRPr="00F271C9" w:rsidRDefault="003742E7" w:rsidP="003742E7">
      <w:pPr>
        <w:spacing w:after="200"/>
        <w:rPr>
          <w:rFonts w:ascii="UniCredit" w:hAnsi="UniCredit" w:cs="Arial"/>
        </w:rPr>
      </w:pPr>
    </w:p>
    <w:p w14:paraId="63242A3E" w14:textId="77777777" w:rsidR="003742E7" w:rsidRPr="00F271C9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</w:rPr>
      </w:pPr>
    </w:p>
    <w:p w14:paraId="7D758348" w14:textId="77777777" w:rsidR="003742E7" w:rsidRPr="00F271C9" w:rsidRDefault="003742E7">
      <w:pPr>
        <w:spacing w:after="200"/>
        <w:jc w:val="center"/>
        <w:rPr>
          <w:rFonts w:ascii="UniCredit" w:hAnsi="UniCredit" w:cs="Arial"/>
          <w:sz w:val="24"/>
          <w:szCs w:val="32"/>
        </w:rPr>
      </w:pPr>
      <w:r w:rsidRPr="00F271C9">
        <w:rPr>
          <w:rFonts w:ascii="UniCredit" w:hAnsi="UniCredit" w:cs="Arial"/>
          <w:sz w:val="24"/>
          <w:szCs w:val="32"/>
        </w:rPr>
        <w:t xml:space="preserve">Az Európai Parlament és a Tanács a hitelintézetekre és befektetési vállalkozásokra vonatkozó </w:t>
      </w:r>
      <w:proofErr w:type="spellStart"/>
      <w:r w:rsidRPr="00F271C9">
        <w:rPr>
          <w:rFonts w:ascii="UniCredit" w:hAnsi="UniCredit" w:cs="Arial"/>
          <w:sz w:val="24"/>
          <w:szCs w:val="32"/>
        </w:rPr>
        <w:t>prudenciális</w:t>
      </w:r>
      <w:proofErr w:type="spellEnd"/>
      <w:r w:rsidRPr="00F271C9">
        <w:rPr>
          <w:rFonts w:ascii="UniCredit" w:hAnsi="UniCredit" w:cs="Arial"/>
          <w:sz w:val="24"/>
          <w:szCs w:val="32"/>
        </w:rPr>
        <w:t xml:space="preserve"> követelményekről szóló 575/2013/EU rendeletének nyolcadik részében, és a Magyar Nemzeti Bank 13/2017. (XI.30) számú ajánlása a hitelintézetek és befektetési vállalkozások nyilvánosságra hozatali gyakorlatának specifikus követelményeiről leírt nyilvánosságra hozatali követelmények teljesítése</w:t>
      </w:r>
    </w:p>
    <w:p w14:paraId="203A5D8A" w14:textId="77777777" w:rsidR="003742E7" w:rsidRPr="00F271C9" w:rsidRDefault="003742E7" w:rsidP="003742E7">
      <w:pPr>
        <w:spacing w:after="200"/>
        <w:rPr>
          <w:rFonts w:ascii="UniCredit" w:hAnsi="UniCredit" w:cs="Arial"/>
        </w:rPr>
      </w:pPr>
    </w:p>
    <w:p w14:paraId="7A233EB0" w14:textId="77777777" w:rsidR="003742E7" w:rsidRPr="00F271C9" w:rsidRDefault="003742E7" w:rsidP="003742E7">
      <w:pPr>
        <w:spacing w:after="200"/>
        <w:rPr>
          <w:rFonts w:ascii="UniCredit" w:hAnsi="UniCredit" w:cs="Arial"/>
          <w:szCs w:val="20"/>
        </w:rPr>
      </w:pPr>
    </w:p>
    <w:p w14:paraId="3528D1AF" w14:textId="77777777" w:rsidR="003742E7" w:rsidRPr="00F271C9" w:rsidRDefault="003742E7" w:rsidP="003742E7">
      <w:pPr>
        <w:spacing w:after="200"/>
        <w:rPr>
          <w:rFonts w:ascii="UniCredit" w:hAnsi="UniCredit" w:cs="Arial"/>
          <w:szCs w:val="20"/>
        </w:rPr>
      </w:pPr>
    </w:p>
    <w:p w14:paraId="7A010834" w14:textId="77777777" w:rsidR="003742E7" w:rsidRPr="00F271C9" w:rsidRDefault="003742E7" w:rsidP="003742E7">
      <w:pPr>
        <w:spacing w:after="200"/>
        <w:rPr>
          <w:rFonts w:ascii="UniCredit" w:hAnsi="UniCredit" w:cs="Arial"/>
          <w:szCs w:val="20"/>
        </w:rPr>
      </w:pPr>
    </w:p>
    <w:p w14:paraId="14A4A6BC" w14:textId="77777777" w:rsidR="003742E7" w:rsidRPr="00F271C9" w:rsidRDefault="003742E7" w:rsidP="003742E7">
      <w:pPr>
        <w:spacing w:after="200"/>
        <w:rPr>
          <w:rFonts w:ascii="UniCredit" w:hAnsi="UniCredit" w:cs="Arial"/>
          <w:szCs w:val="20"/>
        </w:rPr>
      </w:pPr>
    </w:p>
    <w:p w14:paraId="0B9D26E2" w14:textId="77777777" w:rsidR="003742E7" w:rsidRPr="00F271C9" w:rsidRDefault="003742E7" w:rsidP="003742E7">
      <w:pPr>
        <w:spacing w:after="200"/>
        <w:rPr>
          <w:rFonts w:ascii="UniCredit" w:hAnsi="UniCredit" w:cs="Arial"/>
          <w:szCs w:val="20"/>
        </w:rPr>
      </w:pPr>
    </w:p>
    <w:p w14:paraId="26E96280" w14:textId="77777777" w:rsidR="003742E7" w:rsidRPr="00F271C9" w:rsidRDefault="003742E7" w:rsidP="003742E7">
      <w:pPr>
        <w:spacing w:after="200"/>
        <w:rPr>
          <w:rFonts w:ascii="UniCredit" w:hAnsi="UniCredit" w:cs="Arial"/>
          <w:szCs w:val="20"/>
        </w:rPr>
      </w:pPr>
    </w:p>
    <w:p w14:paraId="62749D64" w14:textId="77777777" w:rsidR="003742E7" w:rsidRPr="00F271C9" w:rsidRDefault="003742E7" w:rsidP="003742E7">
      <w:pPr>
        <w:spacing w:after="200"/>
        <w:rPr>
          <w:rFonts w:ascii="UniCredit" w:hAnsi="UniCredit" w:cs="Arial"/>
          <w:szCs w:val="20"/>
        </w:rPr>
      </w:pPr>
    </w:p>
    <w:p w14:paraId="2EC6FDD0" w14:textId="77777777" w:rsidR="003742E7" w:rsidRPr="00F271C9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</w:rPr>
      </w:pPr>
      <w:r w:rsidRPr="00F271C9">
        <w:rPr>
          <w:rFonts w:ascii="UniCredit" w:hAnsi="UniCredit" w:cs="Arial"/>
          <w:b/>
          <w:sz w:val="32"/>
          <w:szCs w:val="32"/>
        </w:rPr>
        <w:t>A dokumentumban szereplő adatok</w:t>
      </w:r>
    </w:p>
    <w:p w14:paraId="2303F167" w14:textId="7820AAAC" w:rsidR="003742E7" w:rsidRPr="00F271C9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</w:rPr>
        <w:sectPr w:rsidR="003742E7" w:rsidRPr="00F271C9" w:rsidSect="00AC147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F271C9">
        <w:rPr>
          <w:rFonts w:ascii="UniCredit" w:hAnsi="UniCredit" w:cs="Arial"/>
          <w:b/>
          <w:sz w:val="32"/>
          <w:szCs w:val="32"/>
        </w:rPr>
        <w:t>a 20</w:t>
      </w:r>
      <w:r w:rsidR="00495AA1" w:rsidRPr="00F271C9">
        <w:rPr>
          <w:rFonts w:ascii="UniCredit" w:hAnsi="UniCredit" w:cs="Arial"/>
          <w:b/>
          <w:sz w:val="32"/>
          <w:szCs w:val="32"/>
        </w:rPr>
        <w:t>20</w:t>
      </w:r>
      <w:r w:rsidRPr="00F271C9">
        <w:rPr>
          <w:rFonts w:ascii="UniCredit" w:hAnsi="UniCredit" w:cs="Arial"/>
          <w:b/>
          <w:sz w:val="32"/>
          <w:szCs w:val="32"/>
        </w:rPr>
        <w:t>.</w:t>
      </w:r>
      <w:r w:rsidR="008952A4" w:rsidRPr="00F271C9">
        <w:rPr>
          <w:rFonts w:ascii="UniCredit" w:hAnsi="UniCredit" w:cs="Arial"/>
          <w:b/>
          <w:sz w:val="32"/>
          <w:szCs w:val="32"/>
        </w:rPr>
        <w:t xml:space="preserve"> </w:t>
      </w:r>
      <w:r w:rsidR="00495AA1" w:rsidRPr="00F271C9">
        <w:rPr>
          <w:rFonts w:ascii="UniCredit" w:hAnsi="UniCredit" w:cs="Arial"/>
          <w:b/>
          <w:sz w:val="32"/>
          <w:szCs w:val="32"/>
        </w:rPr>
        <w:t xml:space="preserve">március </w:t>
      </w:r>
      <w:r w:rsidR="008952A4" w:rsidRPr="00F271C9">
        <w:rPr>
          <w:rFonts w:ascii="UniCredit" w:hAnsi="UniCredit" w:cs="Arial"/>
          <w:b/>
          <w:sz w:val="32"/>
          <w:szCs w:val="32"/>
        </w:rPr>
        <w:t>3</w:t>
      </w:r>
      <w:r w:rsidR="00495AA1" w:rsidRPr="00F271C9">
        <w:rPr>
          <w:rFonts w:ascii="UniCredit" w:hAnsi="UniCredit" w:cs="Arial"/>
          <w:b/>
          <w:sz w:val="32"/>
          <w:szCs w:val="32"/>
        </w:rPr>
        <w:t>1</w:t>
      </w:r>
      <w:r w:rsidRPr="00F271C9">
        <w:rPr>
          <w:rFonts w:ascii="UniCredit" w:hAnsi="UniCredit" w:cs="Arial"/>
          <w:b/>
          <w:sz w:val="32"/>
          <w:szCs w:val="32"/>
        </w:rPr>
        <w:t>-i állapotot tükrözik.</w:t>
      </w:r>
    </w:p>
    <w:p w14:paraId="6950B1EA" w14:textId="77777777" w:rsidR="003742E7" w:rsidRPr="00F271C9" w:rsidRDefault="003742E7" w:rsidP="003742E7">
      <w:pPr>
        <w:spacing w:after="200"/>
        <w:jc w:val="center"/>
        <w:rPr>
          <w:rFonts w:ascii="UniCredit" w:hAnsi="UniCredit" w:cs="Arial"/>
          <w:b/>
          <w:sz w:val="32"/>
          <w:szCs w:val="32"/>
        </w:rPr>
      </w:pPr>
    </w:p>
    <w:p w14:paraId="57C6525F" w14:textId="77777777" w:rsidR="003742E7" w:rsidRPr="00F271C9" w:rsidRDefault="003742E7" w:rsidP="003742E7">
      <w:pPr>
        <w:spacing w:after="200"/>
        <w:rPr>
          <w:rFonts w:ascii="UniCredit" w:hAnsi="UniCredit" w:cs="Arial"/>
          <w:szCs w:val="20"/>
        </w:rPr>
      </w:pPr>
      <w:r w:rsidRPr="00F271C9">
        <w:rPr>
          <w:rFonts w:ascii="UniCredit" w:hAnsi="UniCredit" w:cs="Arial"/>
          <w:b/>
          <w:bCs/>
        </w:rPr>
        <w:br w:type="page"/>
      </w:r>
      <w:r w:rsidRPr="00F271C9">
        <w:rPr>
          <w:rFonts w:ascii="UniCredit" w:hAnsi="UniCredit" w:cs="Arial"/>
          <w:b/>
          <w:bCs/>
        </w:rPr>
        <w:lastRenderedPageBreak/>
        <w:t>Vonatkozó jogszabályok és előírások:</w:t>
      </w:r>
    </w:p>
    <w:p w14:paraId="6E52E3B8" w14:textId="77777777" w:rsidR="003742E7" w:rsidRPr="00F271C9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 xml:space="preserve">Az Európai Parlament és a Tanács 575/2013/EU rendelete (2013. június 26.) a hitelintézetekre és befektetési vállalkozásokra vonatkozó </w:t>
      </w:r>
      <w:proofErr w:type="spellStart"/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>prudenciális</w:t>
      </w:r>
      <w:proofErr w:type="spellEnd"/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 xml:space="preserve"> követelményekről (továbbiakban CRR)</w:t>
      </w:r>
    </w:p>
    <w:p w14:paraId="7CF7088B" w14:textId="77777777" w:rsidR="003742E7" w:rsidRPr="00F271C9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 xml:space="preserve">Az Európai Parlament és a Tanács 2013/36/EU irányelve a hitelintézetek tevékenységéhez való hozzáférésről és a hitelintézetek és befektetési vállalkozások </w:t>
      </w:r>
      <w:proofErr w:type="spellStart"/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>prudenciális</w:t>
      </w:r>
      <w:proofErr w:type="spellEnd"/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 xml:space="preserve"> felügyeletéről, a 2002/87/EK irányelv módosításáról, a</w:t>
      </w:r>
      <w:r w:rsidRPr="00F271C9" w:rsidDel="00067E45">
        <w:rPr>
          <w:rFonts w:ascii="UniCredit" w:hAnsi="UniCredit" w:cs="Arial"/>
          <w:color w:val="auto"/>
          <w:sz w:val="20"/>
          <w:szCs w:val="20"/>
          <w:lang w:val="hu-HU"/>
        </w:rPr>
        <w:t xml:space="preserve"> </w:t>
      </w:r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>(CRD IV) (magyar változat)</w:t>
      </w:r>
    </w:p>
    <w:p w14:paraId="2C0FC2B2" w14:textId="77777777" w:rsidR="003742E7" w:rsidRPr="00F271C9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>2013. évi CCXXXVII. törvény a hitelintézetekről és pénzügyi vállalkozásokról (Hpt.)</w:t>
      </w:r>
    </w:p>
    <w:p w14:paraId="73ACE66D" w14:textId="77777777" w:rsidR="003742E7" w:rsidRPr="00F271C9" w:rsidRDefault="003742E7" w:rsidP="003742E7">
      <w:pPr>
        <w:pStyle w:val="Default"/>
        <w:numPr>
          <w:ilvl w:val="0"/>
          <w:numId w:val="1"/>
        </w:numPr>
        <w:spacing w:line="360" w:lineRule="auto"/>
        <w:ind w:left="714" w:hanging="357"/>
        <w:rPr>
          <w:rFonts w:ascii="UniCredit" w:hAnsi="UniCredit" w:cs="Arial"/>
          <w:color w:val="auto"/>
          <w:sz w:val="20"/>
          <w:szCs w:val="20"/>
          <w:lang w:val="hu-HU"/>
        </w:rPr>
      </w:pPr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 xml:space="preserve">2000. évi C. Törvény a számvitelről </w:t>
      </w:r>
    </w:p>
    <w:p w14:paraId="4B10D38A" w14:textId="77777777" w:rsidR="003742E7" w:rsidRPr="00F271C9" w:rsidRDefault="003742E7" w:rsidP="003742E7">
      <w:pPr>
        <w:pStyle w:val="Default"/>
        <w:numPr>
          <w:ilvl w:val="0"/>
          <w:numId w:val="1"/>
        </w:numPr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>A Magyar Nemzeti Bank 8/2017. (VIII. 8.) számú ajánlása a hitelintézetek és befektetési vállalkozások nyilvánosságra hozatali gyakorlatának általános követelményeiről</w:t>
      </w:r>
    </w:p>
    <w:p w14:paraId="5F903D5B" w14:textId="77777777" w:rsidR="003742E7" w:rsidRPr="00F271C9" w:rsidRDefault="003742E7" w:rsidP="003742E7">
      <w:pPr>
        <w:pStyle w:val="Default"/>
        <w:numPr>
          <w:ilvl w:val="0"/>
          <w:numId w:val="1"/>
        </w:numPr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>A Magyar Nemzeti Bank 9/2017. (VIII.8.) számú ajánlása a likviditási kockázattal összefüggő nyilvánosságra hozatali gyakorlatról</w:t>
      </w:r>
    </w:p>
    <w:p w14:paraId="3B8EBF4D" w14:textId="77777777" w:rsidR="003742E7" w:rsidRPr="00F271C9" w:rsidRDefault="003742E7" w:rsidP="003742E7">
      <w:pPr>
        <w:pStyle w:val="Default"/>
        <w:numPr>
          <w:ilvl w:val="0"/>
          <w:numId w:val="1"/>
        </w:numPr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  <w:r w:rsidRPr="00F271C9">
        <w:rPr>
          <w:rFonts w:ascii="UniCredit" w:hAnsi="UniCredit" w:cs="Arial"/>
          <w:color w:val="auto"/>
          <w:sz w:val="20"/>
          <w:szCs w:val="20"/>
          <w:lang w:val="hu-HU"/>
        </w:rPr>
        <w:t>A Magyar Nemzeti Bank 13/2017. (XI.30) számú ajánlása a hitelintézetek és befektetési vállalkozások nyilvánosságra hozatali gyakorlatának specifikus követelményeiről</w:t>
      </w:r>
    </w:p>
    <w:p w14:paraId="6E4DAE62" w14:textId="77777777" w:rsidR="003742E7" w:rsidRPr="00F271C9" w:rsidRDefault="003742E7" w:rsidP="003742E7">
      <w:pPr>
        <w:pStyle w:val="Default"/>
        <w:spacing w:line="360" w:lineRule="auto"/>
        <w:ind w:left="360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3527D565" w14:textId="77777777" w:rsidR="003742E7" w:rsidRPr="00F271C9" w:rsidRDefault="003742E7" w:rsidP="003742E7">
      <w:pPr>
        <w:rPr>
          <w:rFonts w:ascii="UniCredit" w:hAnsi="UniCredit" w:cs="Arial"/>
        </w:rPr>
      </w:pPr>
    </w:p>
    <w:p w14:paraId="54325DD4" w14:textId="77777777" w:rsidR="002C46AA" w:rsidRPr="00F271C9" w:rsidRDefault="002C46AA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2B467B90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49FF0C38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8849011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7097C034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8B5778A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34B7AB4C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5334500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1AEAC1EE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3B1E9264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1EE2D262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7EADBB16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69EF31C0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18548F35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7F06B2C6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3F0563EB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4CD7104D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71994352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1FB88977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057E6AA2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5DCD7881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2E94DAC9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1F9A1668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755A4EE6" w14:textId="77777777" w:rsidR="00C74426" w:rsidRPr="00F271C9" w:rsidRDefault="00C74426" w:rsidP="003742E7">
      <w:pPr>
        <w:pStyle w:val="Default"/>
        <w:tabs>
          <w:tab w:val="left" w:pos="0"/>
        </w:tabs>
        <w:spacing w:line="360" w:lineRule="auto"/>
        <w:rPr>
          <w:rFonts w:ascii="UniCredit" w:hAnsi="UniCredit" w:cs="Arial"/>
          <w:color w:val="auto"/>
          <w:sz w:val="20"/>
          <w:szCs w:val="20"/>
          <w:lang w:val="hu-HU"/>
        </w:rPr>
      </w:pPr>
    </w:p>
    <w:p w14:paraId="2491B376" w14:textId="77777777" w:rsidR="001E5ACE" w:rsidRPr="00F271C9" w:rsidRDefault="001E5ACE" w:rsidP="00C11B4C">
      <w:pPr>
        <w:rPr>
          <w:rFonts w:ascii="UniCredit" w:hAnsi="UniCredit"/>
          <w:b/>
          <w:bCs/>
          <w:sz w:val="23"/>
          <w:szCs w:val="23"/>
        </w:rPr>
      </w:pPr>
    </w:p>
    <w:p w14:paraId="049E6A8C" w14:textId="77777777" w:rsidR="001E5ACE" w:rsidRPr="00F271C9" w:rsidRDefault="001E5ACE" w:rsidP="00C11B4C">
      <w:pPr>
        <w:rPr>
          <w:rFonts w:ascii="UniCredit" w:hAnsi="UniCredit"/>
          <w:b/>
          <w:bCs/>
          <w:sz w:val="23"/>
          <w:szCs w:val="23"/>
        </w:rPr>
      </w:pPr>
    </w:p>
    <w:sdt>
      <w:sdtPr>
        <w:rPr>
          <w:rFonts w:ascii="UniCredit" w:eastAsiaTheme="minorHAnsi" w:hAnsi="UniCredit" w:cstheme="minorBidi"/>
          <w:color w:val="auto"/>
          <w:sz w:val="20"/>
          <w:szCs w:val="22"/>
          <w:lang w:val="hu-HU"/>
        </w:rPr>
        <w:id w:val="-9468449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C6A2492" w14:textId="77777777" w:rsidR="002C46AA" w:rsidRPr="00F271C9" w:rsidRDefault="002C46AA">
          <w:pPr>
            <w:pStyle w:val="TOCHeading"/>
            <w:rPr>
              <w:rFonts w:ascii="UniCredit" w:hAnsi="UniCredit"/>
              <w:b/>
              <w:color w:val="auto"/>
              <w:sz w:val="28"/>
              <w:lang w:val="hu-HU"/>
            </w:rPr>
          </w:pPr>
          <w:r w:rsidRPr="00F271C9">
            <w:rPr>
              <w:rFonts w:ascii="UniCredit" w:hAnsi="UniCredit"/>
              <w:b/>
              <w:color w:val="auto"/>
              <w:sz w:val="28"/>
              <w:lang w:val="hu-HU"/>
            </w:rPr>
            <w:t>Tartalomjegyzék</w:t>
          </w:r>
        </w:p>
        <w:p w14:paraId="1F09D938" w14:textId="77777777" w:rsidR="002C46AA" w:rsidRPr="00F271C9" w:rsidRDefault="002C46AA" w:rsidP="002C46AA">
          <w:pPr>
            <w:rPr>
              <w:rFonts w:ascii="UniCredit" w:hAnsi="UniCredit"/>
            </w:rPr>
          </w:pPr>
        </w:p>
        <w:p w14:paraId="57DF0D90" w14:textId="77777777" w:rsidR="00E93863" w:rsidRPr="00F271C9" w:rsidRDefault="002C46AA">
          <w:pPr>
            <w:pStyle w:val="TOC1"/>
            <w:rPr>
              <w:rFonts w:asciiTheme="minorHAnsi" w:eastAsiaTheme="minorEastAsia" w:hAnsiTheme="minorHAnsi"/>
              <w:b w:val="0"/>
              <w:sz w:val="22"/>
            </w:rPr>
          </w:pPr>
          <w:r w:rsidRPr="00F271C9">
            <w:rPr>
              <w:bCs/>
            </w:rPr>
            <w:fldChar w:fldCharType="begin"/>
          </w:r>
          <w:r w:rsidRPr="00F271C9">
            <w:rPr>
              <w:bCs/>
            </w:rPr>
            <w:instrText xml:space="preserve"> TOC \o "1-3" \h \z \u </w:instrText>
          </w:r>
          <w:r w:rsidRPr="00F271C9">
            <w:rPr>
              <w:bCs/>
            </w:rPr>
            <w:fldChar w:fldCharType="separate"/>
          </w:r>
          <w:hyperlink w:anchor="_Toc29559864" w:history="1">
            <w:r w:rsidR="00E93863" w:rsidRPr="00F271C9">
              <w:rPr>
                <w:rStyle w:val="Hyperlink"/>
              </w:rPr>
              <w:t>1.</w:t>
            </w:r>
            <w:r w:rsidR="00E93863" w:rsidRPr="00F271C9">
              <w:rPr>
                <w:rFonts w:asciiTheme="minorHAnsi" w:eastAsiaTheme="minorEastAsia" w:hAnsiTheme="minorHAnsi"/>
                <w:b w:val="0"/>
                <w:sz w:val="22"/>
              </w:rPr>
              <w:tab/>
            </w:r>
            <w:r w:rsidR="00E93863" w:rsidRPr="00F271C9">
              <w:rPr>
                <w:rStyle w:val="Hyperlink"/>
              </w:rPr>
              <w:t>EU OV1 - A kockázattal súlyozott eszközök (RWA-k) áttekintése</w:t>
            </w:r>
            <w:r w:rsidR="00E93863" w:rsidRPr="00F271C9">
              <w:rPr>
                <w:webHidden/>
              </w:rPr>
              <w:tab/>
            </w:r>
            <w:r w:rsidR="00E93863" w:rsidRPr="00F271C9">
              <w:rPr>
                <w:webHidden/>
              </w:rPr>
              <w:fldChar w:fldCharType="begin"/>
            </w:r>
            <w:r w:rsidR="00E93863" w:rsidRPr="00F271C9">
              <w:rPr>
                <w:webHidden/>
              </w:rPr>
              <w:instrText xml:space="preserve"> PAGEREF _Toc29559864 \h </w:instrText>
            </w:r>
            <w:r w:rsidR="00E93863" w:rsidRPr="00F271C9">
              <w:rPr>
                <w:webHidden/>
              </w:rPr>
            </w:r>
            <w:r w:rsidR="00E93863" w:rsidRPr="00F271C9">
              <w:rPr>
                <w:webHidden/>
              </w:rPr>
              <w:fldChar w:fldCharType="separate"/>
            </w:r>
            <w:r w:rsidR="00E93863" w:rsidRPr="00F271C9">
              <w:rPr>
                <w:webHidden/>
              </w:rPr>
              <w:t>4</w:t>
            </w:r>
            <w:r w:rsidR="00E93863" w:rsidRPr="00F271C9">
              <w:rPr>
                <w:webHidden/>
              </w:rPr>
              <w:fldChar w:fldCharType="end"/>
            </w:r>
          </w:hyperlink>
        </w:p>
        <w:p w14:paraId="23182D73" w14:textId="77777777" w:rsidR="00E93863" w:rsidRPr="00F271C9" w:rsidRDefault="0078272B">
          <w:pPr>
            <w:pStyle w:val="TOC1"/>
            <w:rPr>
              <w:rFonts w:asciiTheme="minorHAnsi" w:eastAsiaTheme="minorEastAsia" w:hAnsiTheme="minorHAnsi"/>
              <w:b w:val="0"/>
              <w:sz w:val="22"/>
            </w:rPr>
          </w:pPr>
          <w:hyperlink w:anchor="_Toc29559865" w:history="1">
            <w:r w:rsidR="00E93863" w:rsidRPr="00F271C9">
              <w:rPr>
                <w:rStyle w:val="Hyperlink"/>
              </w:rPr>
              <w:t>2.</w:t>
            </w:r>
            <w:r w:rsidR="00E93863" w:rsidRPr="00F271C9">
              <w:rPr>
                <w:rFonts w:asciiTheme="minorHAnsi" w:eastAsiaTheme="minorEastAsia" w:hAnsiTheme="minorHAnsi"/>
                <w:b w:val="0"/>
                <w:sz w:val="22"/>
              </w:rPr>
              <w:tab/>
            </w:r>
            <w:r w:rsidR="00E93863" w:rsidRPr="00F271C9">
              <w:rPr>
                <w:rStyle w:val="Hyperlink"/>
              </w:rPr>
              <w:t>EU – CR8 Az RWA-k változásai az IRB-módszer hatálya alá tartozó hitelkockázati kitettségek esetében</w:t>
            </w:r>
            <w:r w:rsidR="00E93863" w:rsidRPr="00F271C9">
              <w:rPr>
                <w:webHidden/>
              </w:rPr>
              <w:tab/>
            </w:r>
            <w:r w:rsidR="00E93863" w:rsidRPr="00F271C9">
              <w:rPr>
                <w:webHidden/>
              </w:rPr>
              <w:fldChar w:fldCharType="begin"/>
            </w:r>
            <w:r w:rsidR="00E93863" w:rsidRPr="00F271C9">
              <w:rPr>
                <w:webHidden/>
              </w:rPr>
              <w:instrText xml:space="preserve"> PAGEREF _Toc29559865 \h </w:instrText>
            </w:r>
            <w:r w:rsidR="00E93863" w:rsidRPr="00F271C9">
              <w:rPr>
                <w:webHidden/>
              </w:rPr>
            </w:r>
            <w:r w:rsidR="00E93863" w:rsidRPr="00F271C9">
              <w:rPr>
                <w:webHidden/>
              </w:rPr>
              <w:fldChar w:fldCharType="separate"/>
            </w:r>
            <w:r w:rsidR="00E93863" w:rsidRPr="00F271C9">
              <w:rPr>
                <w:webHidden/>
              </w:rPr>
              <w:t>6</w:t>
            </w:r>
            <w:r w:rsidR="00E93863" w:rsidRPr="00F271C9">
              <w:rPr>
                <w:webHidden/>
              </w:rPr>
              <w:fldChar w:fldCharType="end"/>
            </w:r>
          </w:hyperlink>
        </w:p>
        <w:p w14:paraId="719449F9" w14:textId="77777777" w:rsidR="00E93863" w:rsidRPr="00F271C9" w:rsidRDefault="0078272B">
          <w:pPr>
            <w:pStyle w:val="TOC1"/>
            <w:rPr>
              <w:rFonts w:asciiTheme="minorHAnsi" w:eastAsiaTheme="minorEastAsia" w:hAnsiTheme="minorHAnsi"/>
              <w:b w:val="0"/>
              <w:sz w:val="22"/>
            </w:rPr>
          </w:pPr>
          <w:hyperlink w:anchor="_Toc29559921" w:history="1">
            <w:r w:rsidR="00E93863" w:rsidRPr="00F271C9">
              <w:rPr>
                <w:rStyle w:val="Hyperlink"/>
              </w:rPr>
              <w:t>3.</w:t>
            </w:r>
            <w:r w:rsidR="00E93863" w:rsidRPr="00F271C9">
              <w:rPr>
                <w:rFonts w:asciiTheme="minorHAnsi" w:eastAsiaTheme="minorEastAsia" w:hAnsiTheme="minorHAnsi"/>
                <w:b w:val="0"/>
                <w:sz w:val="22"/>
              </w:rPr>
              <w:tab/>
            </w:r>
            <w:r w:rsidR="00E93863" w:rsidRPr="00F271C9">
              <w:rPr>
                <w:rStyle w:val="Hyperlink"/>
              </w:rPr>
              <w:t>EU CCR1 –  A partnerkockázati kitettség elemzése módszerenként</w:t>
            </w:r>
            <w:r w:rsidR="00E93863" w:rsidRPr="00F271C9">
              <w:rPr>
                <w:webHidden/>
              </w:rPr>
              <w:tab/>
            </w:r>
            <w:r w:rsidR="00E93863" w:rsidRPr="00F271C9">
              <w:rPr>
                <w:webHidden/>
              </w:rPr>
              <w:fldChar w:fldCharType="begin"/>
            </w:r>
            <w:r w:rsidR="00E93863" w:rsidRPr="00F271C9">
              <w:rPr>
                <w:webHidden/>
              </w:rPr>
              <w:instrText xml:space="preserve"> PAGEREF _Toc29559921 \h </w:instrText>
            </w:r>
            <w:r w:rsidR="00E93863" w:rsidRPr="00F271C9">
              <w:rPr>
                <w:webHidden/>
              </w:rPr>
            </w:r>
            <w:r w:rsidR="00E93863" w:rsidRPr="00F271C9">
              <w:rPr>
                <w:webHidden/>
              </w:rPr>
              <w:fldChar w:fldCharType="separate"/>
            </w:r>
            <w:r w:rsidR="00E93863" w:rsidRPr="00F271C9">
              <w:rPr>
                <w:webHidden/>
              </w:rPr>
              <w:t>6</w:t>
            </w:r>
            <w:r w:rsidR="00E93863" w:rsidRPr="00F271C9">
              <w:rPr>
                <w:webHidden/>
              </w:rPr>
              <w:fldChar w:fldCharType="end"/>
            </w:r>
          </w:hyperlink>
        </w:p>
        <w:p w14:paraId="60E6D44F" w14:textId="77777777" w:rsidR="00E93863" w:rsidRPr="00F271C9" w:rsidRDefault="0078272B">
          <w:pPr>
            <w:pStyle w:val="TOC1"/>
            <w:rPr>
              <w:rFonts w:asciiTheme="minorHAnsi" w:eastAsiaTheme="minorEastAsia" w:hAnsiTheme="minorHAnsi"/>
              <w:b w:val="0"/>
              <w:sz w:val="22"/>
            </w:rPr>
          </w:pPr>
          <w:hyperlink w:anchor="_Toc29559922" w:history="1">
            <w:r w:rsidR="00E93863" w:rsidRPr="00F271C9">
              <w:rPr>
                <w:rStyle w:val="Hyperlink"/>
              </w:rPr>
              <w:t>4.</w:t>
            </w:r>
            <w:r w:rsidR="00E93863" w:rsidRPr="00F271C9">
              <w:rPr>
                <w:rFonts w:asciiTheme="minorHAnsi" w:eastAsiaTheme="minorEastAsia" w:hAnsiTheme="minorHAnsi"/>
                <w:b w:val="0"/>
                <w:sz w:val="22"/>
              </w:rPr>
              <w:tab/>
            </w:r>
            <w:r w:rsidR="00E93863" w:rsidRPr="00F271C9">
              <w:rPr>
                <w:rStyle w:val="Hyperlink"/>
              </w:rPr>
              <w:t>A likviditásfedezeti rátáról szóló mennyiségi információk a CRR 435. cikk (1) bekezdés f) pontja alapján</w:t>
            </w:r>
            <w:r w:rsidR="00E93863" w:rsidRPr="00F271C9">
              <w:rPr>
                <w:webHidden/>
              </w:rPr>
              <w:tab/>
            </w:r>
            <w:r w:rsidR="00E93863" w:rsidRPr="00F271C9">
              <w:rPr>
                <w:webHidden/>
              </w:rPr>
              <w:fldChar w:fldCharType="begin"/>
            </w:r>
            <w:r w:rsidR="00E93863" w:rsidRPr="00F271C9">
              <w:rPr>
                <w:webHidden/>
              </w:rPr>
              <w:instrText xml:space="preserve"> PAGEREF _Toc29559922 \h </w:instrText>
            </w:r>
            <w:r w:rsidR="00E93863" w:rsidRPr="00F271C9">
              <w:rPr>
                <w:webHidden/>
              </w:rPr>
            </w:r>
            <w:r w:rsidR="00E93863" w:rsidRPr="00F271C9">
              <w:rPr>
                <w:webHidden/>
              </w:rPr>
              <w:fldChar w:fldCharType="separate"/>
            </w:r>
            <w:r w:rsidR="00E93863" w:rsidRPr="00F271C9">
              <w:rPr>
                <w:webHidden/>
              </w:rPr>
              <w:t>6</w:t>
            </w:r>
            <w:r w:rsidR="00E93863" w:rsidRPr="00F271C9">
              <w:rPr>
                <w:webHidden/>
              </w:rPr>
              <w:fldChar w:fldCharType="end"/>
            </w:r>
          </w:hyperlink>
        </w:p>
        <w:p w14:paraId="126BC879" w14:textId="77777777" w:rsidR="002C46AA" w:rsidRPr="00F271C9" w:rsidRDefault="002C46AA">
          <w:pPr>
            <w:rPr>
              <w:rFonts w:ascii="UniCredit" w:hAnsi="UniCredit"/>
            </w:rPr>
          </w:pPr>
          <w:r w:rsidRPr="00F271C9">
            <w:rPr>
              <w:rFonts w:ascii="UniCredit" w:hAnsi="UniCredit"/>
              <w:b/>
              <w:bCs/>
              <w:noProof/>
            </w:rPr>
            <w:fldChar w:fldCharType="end"/>
          </w:r>
        </w:p>
      </w:sdtContent>
    </w:sdt>
    <w:p w14:paraId="4BF68167" w14:textId="77777777" w:rsidR="001E5ACE" w:rsidRPr="00F271C9" w:rsidRDefault="001E5ACE" w:rsidP="00C11B4C">
      <w:pPr>
        <w:rPr>
          <w:rFonts w:ascii="UniCredit" w:hAnsi="UniCredit"/>
          <w:b/>
          <w:bCs/>
          <w:sz w:val="23"/>
          <w:szCs w:val="23"/>
        </w:rPr>
      </w:pPr>
    </w:p>
    <w:p w14:paraId="4ACF3624" w14:textId="77777777" w:rsidR="003742E7" w:rsidRPr="00F271C9" w:rsidRDefault="003742E7" w:rsidP="00C11B4C">
      <w:pPr>
        <w:rPr>
          <w:rFonts w:ascii="UniCredit" w:hAnsi="UniCredit"/>
          <w:b/>
          <w:bCs/>
          <w:sz w:val="23"/>
          <w:szCs w:val="23"/>
        </w:rPr>
      </w:pPr>
    </w:p>
    <w:p w14:paraId="0A5CE83C" w14:textId="77777777" w:rsidR="00A26F25" w:rsidRPr="00F271C9" w:rsidRDefault="00A26F25" w:rsidP="00C11B4C">
      <w:pPr>
        <w:rPr>
          <w:rFonts w:ascii="UniCredit" w:hAnsi="UniCredit"/>
          <w:b/>
          <w:bCs/>
          <w:sz w:val="23"/>
          <w:szCs w:val="23"/>
        </w:rPr>
      </w:pPr>
    </w:p>
    <w:p w14:paraId="29460184" w14:textId="77777777" w:rsidR="00A26F25" w:rsidRPr="00F271C9" w:rsidRDefault="00A26F25">
      <w:pPr>
        <w:rPr>
          <w:rFonts w:ascii="UniCredit" w:hAnsi="UniCredit"/>
          <w:sz w:val="23"/>
          <w:szCs w:val="23"/>
        </w:rPr>
      </w:pPr>
    </w:p>
    <w:p w14:paraId="7DB4F5DF" w14:textId="77777777" w:rsidR="00A26F25" w:rsidRPr="00F271C9" w:rsidRDefault="00A26F25">
      <w:pPr>
        <w:rPr>
          <w:rFonts w:ascii="UniCredit" w:hAnsi="UniCredit"/>
          <w:sz w:val="23"/>
          <w:szCs w:val="23"/>
        </w:rPr>
      </w:pPr>
    </w:p>
    <w:p w14:paraId="224972CF" w14:textId="77777777" w:rsidR="00A26F25" w:rsidRPr="00F271C9" w:rsidRDefault="00A26F25">
      <w:pPr>
        <w:rPr>
          <w:rFonts w:ascii="UniCredit" w:hAnsi="UniCredit"/>
          <w:sz w:val="23"/>
          <w:szCs w:val="23"/>
        </w:rPr>
      </w:pPr>
    </w:p>
    <w:p w14:paraId="76C64058" w14:textId="77777777" w:rsidR="00A26F25" w:rsidRPr="00F271C9" w:rsidRDefault="00A26F25" w:rsidP="005F1CF5">
      <w:pPr>
        <w:tabs>
          <w:tab w:val="left" w:pos="6634"/>
        </w:tabs>
        <w:rPr>
          <w:rFonts w:ascii="UniCredit" w:hAnsi="UniCredit"/>
          <w:sz w:val="23"/>
          <w:szCs w:val="23"/>
        </w:rPr>
      </w:pPr>
      <w:r w:rsidRPr="00F271C9">
        <w:rPr>
          <w:rFonts w:ascii="UniCredit" w:hAnsi="UniCredit"/>
          <w:sz w:val="23"/>
          <w:szCs w:val="23"/>
        </w:rPr>
        <w:tab/>
      </w:r>
    </w:p>
    <w:p w14:paraId="2E9F654F" w14:textId="77777777" w:rsidR="00A26F25" w:rsidRPr="00F271C9" w:rsidRDefault="00A26F25" w:rsidP="00A26F25">
      <w:pPr>
        <w:rPr>
          <w:rFonts w:ascii="UniCredit" w:hAnsi="UniCredit"/>
          <w:sz w:val="23"/>
          <w:szCs w:val="23"/>
        </w:rPr>
      </w:pPr>
    </w:p>
    <w:p w14:paraId="33FE4C8F" w14:textId="77777777" w:rsidR="00BB7E95" w:rsidRPr="00F271C9" w:rsidRDefault="00BB7E95">
      <w:pPr>
        <w:rPr>
          <w:rFonts w:ascii="UniCredit" w:hAnsi="UniCredit"/>
          <w:sz w:val="23"/>
          <w:szCs w:val="23"/>
        </w:rPr>
        <w:sectPr w:rsidR="00BB7E95" w:rsidRPr="00F271C9" w:rsidSect="00AC1478">
          <w:headerReference w:type="default" r:id="rId14"/>
          <w:footerReference w:type="default" r:id="rId15"/>
          <w:type w:val="continuous"/>
          <w:pgSz w:w="11907" w:h="16840" w:code="9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3DCBE104" w14:textId="77777777" w:rsidR="007264B6" w:rsidRPr="00F271C9" w:rsidRDefault="00C746A3">
      <w:pPr>
        <w:pStyle w:val="Heading1"/>
        <w:numPr>
          <w:ilvl w:val="0"/>
          <w:numId w:val="2"/>
        </w:numPr>
      </w:pPr>
      <w:bookmarkStart w:id="0" w:name="_Toc29559864"/>
      <w:r w:rsidRPr="00F271C9">
        <w:rPr>
          <w:rFonts w:ascii="UniCredit" w:hAnsi="UniCredit"/>
          <w:b/>
          <w:sz w:val="20"/>
          <w:szCs w:val="20"/>
        </w:rPr>
        <w:lastRenderedPageBreak/>
        <w:t xml:space="preserve">EU OV1 - </w:t>
      </w:r>
      <w:r w:rsidR="00002BE0" w:rsidRPr="00F271C9">
        <w:rPr>
          <w:rFonts w:ascii="UniCredit" w:hAnsi="UniCredit"/>
          <w:b/>
          <w:sz w:val="20"/>
          <w:szCs w:val="20"/>
        </w:rPr>
        <w:t>A kockázattal súlyozott eszközök (RWA-k) áttekintése</w:t>
      </w:r>
      <w:bookmarkEnd w:id="0"/>
    </w:p>
    <w:tbl>
      <w:tblPr>
        <w:tblW w:w="14740" w:type="dxa"/>
        <w:tblLook w:val="04A0" w:firstRow="1" w:lastRow="0" w:firstColumn="1" w:lastColumn="0" w:noHBand="0" w:noVBand="1"/>
      </w:tblPr>
      <w:tblGrid>
        <w:gridCol w:w="2440"/>
        <w:gridCol w:w="600"/>
        <w:gridCol w:w="6280"/>
        <w:gridCol w:w="1840"/>
        <w:gridCol w:w="1320"/>
        <w:gridCol w:w="2260"/>
      </w:tblGrid>
      <w:tr w:rsidR="007264B6" w:rsidRPr="00F271C9" w14:paraId="63C2A155" w14:textId="77777777" w:rsidTr="007264B6">
        <w:trPr>
          <w:trHeight w:val="52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32D7" w14:textId="77777777" w:rsidR="007264B6" w:rsidRPr="00F271C9" w:rsidRDefault="007264B6" w:rsidP="00726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3A85" w14:textId="77777777" w:rsidR="007264B6" w:rsidRPr="00F271C9" w:rsidRDefault="007264B6" w:rsidP="007264B6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E70C" w14:textId="77777777" w:rsidR="007264B6" w:rsidRPr="00F271C9" w:rsidRDefault="007264B6" w:rsidP="007264B6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5706BF5" w14:textId="77777777" w:rsidR="007264B6" w:rsidRPr="00F271C9" w:rsidRDefault="007264B6" w:rsidP="0072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Kockázattal súlyozott eszközök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A8379" w14:textId="77777777" w:rsidR="007264B6" w:rsidRPr="00F271C9" w:rsidRDefault="007264B6" w:rsidP="0072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Minimum </w:t>
            </w:r>
            <w:proofErr w:type="spellStart"/>
            <w:r w:rsidRPr="00F271C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tőkekövetel-mények</w:t>
            </w:r>
            <w:proofErr w:type="spellEnd"/>
            <w:r w:rsidRPr="00F271C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 xml:space="preserve"> </w:t>
            </w:r>
          </w:p>
        </w:tc>
      </w:tr>
      <w:tr w:rsidR="007264B6" w:rsidRPr="00F271C9" w14:paraId="0328F761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14C4" w14:textId="77777777" w:rsidR="007264B6" w:rsidRPr="00F271C9" w:rsidRDefault="007264B6" w:rsidP="007264B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89B4" w14:textId="77777777" w:rsidR="007264B6" w:rsidRPr="00F271C9" w:rsidRDefault="007264B6" w:rsidP="007264B6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AAD0" w14:textId="77777777" w:rsidR="007264B6" w:rsidRPr="00F271C9" w:rsidRDefault="007264B6" w:rsidP="007264B6">
            <w:pPr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DC108" w14:textId="77777777" w:rsidR="007264B6" w:rsidRPr="00F271C9" w:rsidRDefault="007264B6" w:rsidP="007264B6">
            <w:pPr>
              <w:jc w:val="center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133716" w14:textId="77777777" w:rsidR="007264B6" w:rsidRPr="00F271C9" w:rsidRDefault="007264B6" w:rsidP="007264B6">
            <w:pPr>
              <w:jc w:val="center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T-1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4FF09" w14:textId="77777777" w:rsidR="007264B6" w:rsidRPr="00F271C9" w:rsidRDefault="007264B6" w:rsidP="007264B6">
            <w:pPr>
              <w:jc w:val="center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T </w:t>
            </w:r>
          </w:p>
        </w:tc>
      </w:tr>
      <w:tr w:rsidR="004B24D7" w:rsidRPr="00F271C9" w14:paraId="626E91D7" w14:textId="77777777" w:rsidTr="007264B6">
        <w:trPr>
          <w:trHeight w:val="27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7086C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AFC52" w14:textId="77777777" w:rsidR="004B24D7" w:rsidRPr="00F271C9" w:rsidRDefault="004B24D7" w:rsidP="004B24D7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AE7B2D" w14:textId="77777777" w:rsidR="004B24D7" w:rsidRPr="00F271C9" w:rsidRDefault="004B24D7" w:rsidP="004B24D7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Hitelkockázat (a partnerkockázaton kívül)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85FB1" w14:textId="0DBE7ACE" w:rsidR="004B24D7" w:rsidRPr="00F271C9" w:rsidRDefault="004B24D7" w:rsidP="004B24D7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1.383.154   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BC3D2" w14:textId="6388F39A" w:rsidR="004B24D7" w:rsidRPr="00F271C9" w:rsidRDefault="004B24D7" w:rsidP="004B24D7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1.447.592    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423CF" w14:textId="5DBDD8E3" w:rsidR="004B24D7" w:rsidRPr="00F271C9" w:rsidRDefault="004B24D7" w:rsidP="004B24D7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110.652    </w:t>
            </w:r>
          </w:p>
        </w:tc>
      </w:tr>
      <w:tr w:rsidR="004B24D7" w:rsidRPr="00F271C9" w14:paraId="40E1BE88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DD68C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c) és d)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C92D9" w14:textId="77777777" w:rsidR="004B24D7" w:rsidRPr="00F271C9" w:rsidRDefault="004B24D7" w:rsidP="004B24D7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1A6E72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sztenderd módszer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BB633" w14:textId="60E118D1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671.477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99180" w14:textId="31535922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613.653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FC693" w14:textId="432F858B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53.718    </w:t>
            </w:r>
          </w:p>
        </w:tc>
      </w:tr>
      <w:tr w:rsidR="004B24D7" w:rsidRPr="00F271C9" w14:paraId="05C2ADA5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74C09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c) és d)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CCCF0" w14:textId="77777777" w:rsidR="004B24D7" w:rsidRPr="00F271C9" w:rsidRDefault="004B24D7" w:rsidP="004B24D7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1EDA98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a belső minősítésen alapuló módszer alapváltozata (FIRB)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4D708" w14:textId="07A18CCC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706.941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A1144" w14:textId="1ADC59B8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829.016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542DB" w14:textId="2313F994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56.555    </w:t>
            </w:r>
          </w:p>
        </w:tc>
      </w:tr>
      <w:tr w:rsidR="00495AA1" w:rsidRPr="00F271C9" w14:paraId="2DAE8651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C3D81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c) és d)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037EE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0E9CE6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a belső minősítésen alapuló módszer fejlett változata (AIRB)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A5EB8F" w14:textId="7C0229CD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ABC25" w14:textId="7A0AA876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0A032" w14:textId="05EDB4FA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95AA1" w:rsidRPr="00F271C9" w14:paraId="10A3D91D" w14:textId="77777777" w:rsidTr="007264B6">
        <w:trPr>
          <w:trHeight w:val="5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3977C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d)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74384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60621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részvényjellegű pozíciók az egyszerű kockázattal súlyozott módszer és a belső modell módszer (IMA) alapján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5FE66" w14:textId="789B8329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4.736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D63CD" w14:textId="2B43C796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4.923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A73A8" w14:textId="624CA1B1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     379    </w:t>
            </w:r>
          </w:p>
        </w:tc>
      </w:tr>
      <w:tr w:rsidR="00495AA1" w:rsidRPr="00F271C9" w14:paraId="60ABF451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CE25B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107. cikk 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4BF6F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6</w:t>
            </w:r>
          </w:p>
        </w:tc>
        <w:tc>
          <w:tcPr>
            <w:tcW w:w="62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00E143" w14:textId="77777777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Partnerkockázat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E9C50" w14:textId="2229170C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</w:t>
            </w:r>
            <w:r w:rsidR="004B24D7">
              <w:rPr>
                <w:rFonts w:ascii="Arial" w:hAnsi="Arial" w:cs="Arial"/>
                <w:b/>
                <w:bCs/>
                <w:color w:val="000000"/>
                <w:szCs w:val="20"/>
              </w:rPr>
              <w:t>52</w:t>
            </w: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  <w:r w:rsidR="004B24D7">
              <w:rPr>
                <w:rFonts w:ascii="Arial" w:hAnsi="Arial" w:cs="Arial"/>
                <w:b/>
                <w:bCs/>
                <w:color w:val="000000"/>
                <w:szCs w:val="20"/>
              </w:rPr>
              <w:t>272</w:t>
            </w: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F5BCB" w14:textId="110479BE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</w:t>
            </w:r>
            <w:r w:rsidR="004B24D7">
              <w:rPr>
                <w:rFonts w:ascii="Arial" w:hAnsi="Arial" w:cs="Arial"/>
                <w:b/>
                <w:bCs/>
                <w:color w:val="000000"/>
                <w:szCs w:val="20"/>
              </w:rPr>
              <w:t>43</w:t>
            </w: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  <w:r w:rsidR="004B24D7">
              <w:rPr>
                <w:rFonts w:ascii="Arial" w:hAnsi="Arial" w:cs="Arial"/>
                <w:b/>
                <w:bCs/>
                <w:color w:val="000000"/>
                <w:szCs w:val="20"/>
              </w:rPr>
              <w:t>693</w:t>
            </w: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812D18" w14:textId="0578BA83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</w:t>
            </w:r>
            <w:r w:rsidR="004B24D7">
              <w:rPr>
                <w:rFonts w:ascii="Arial" w:hAnsi="Arial" w:cs="Arial"/>
                <w:b/>
                <w:bCs/>
                <w:color w:val="000000"/>
                <w:szCs w:val="20"/>
              </w:rPr>
              <w:t>4</w:t>
            </w: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  <w:r w:rsidR="004B24D7">
              <w:rPr>
                <w:rFonts w:ascii="Arial" w:hAnsi="Arial" w:cs="Arial"/>
                <w:b/>
                <w:bCs/>
                <w:color w:val="000000"/>
                <w:szCs w:val="20"/>
              </w:rPr>
              <w:t>182</w:t>
            </w: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</w:t>
            </w:r>
          </w:p>
        </w:tc>
      </w:tr>
      <w:tr w:rsidR="00495AA1" w:rsidRPr="00F271C9" w14:paraId="76BD3775" w14:textId="77777777" w:rsidTr="007264B6">
        <w:trPr>
          <w:trHeight w:val="27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8B858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c) és d) pontja</w:t>
            </w:r>
          </w:p>
        </w:tc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4D78C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</w:p>
        </w:tc>
        <w:tc>
          <w:tcPr>
            <w:tcW w:w="62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DC596" w14:textId="77777777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20061" w14:textId="77777777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570DE" w14:textId="77777777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7B024" w14:textId="77777777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</w:p>
        </w:tc>
      </w:tr>
      <w:tr w:rsidR="004B24D7" w:rsidRPr="00F271C9" w14:paraId="0508ED11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05704D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c) és d)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209EB" w14:textId="77777777" w:rsidR="004B24D7" w:rsidRPr="00F271C9" w:rsidRDefault="004B24D7" w:rsidP="004B24D7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3754F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piaci árazás szerint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811C4" w14:textId="45D41E3D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50.330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E83A5" w14:textId="0849DBD4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41.939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CF2BC" w14:textId="04751F69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4.026    </w:t>
            </w:r>
          </w:p>
        </w:tc>
      </w:tr>
      <w:tr w:rsidR="00495AA1" w:rsidRPr="00F271C9" w14:paraId="0950CF37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7B65B0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c) és d)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8F9D7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956BF8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eredeti kitettség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BF225" w14:textId="393E43C0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54265" w14:textId="24B9EBA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0E512" w14:textId="0B92236A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95AA1" w:rsidRPr="00F271C9" w14:paraId="140090A3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A2521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F4D02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A46D4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sztenderd módszer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C0BA8" w14:textId="00654066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8014C" w14:textId="476446F2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6B593" w14:textId="6D028D1A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95AA1" w:rsidRPr="00F271C9" w14:paraId="62EC904C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97495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A8140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FD374F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a belső modell módszer (IMM)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FC157" w14:textId="15EC08D9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9192C" w14:textId="1B1C1D9D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77C68" w14:textId="20A8CD0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95AA1" w:rsidRPr="00F271C9" w14:paraId="13293B1E" w14:textId="77777777" w:rsidTr="007264B6">
        <w:trPr>
          <w:trHeight w:val="5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8B0BE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c) és d)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12989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355AB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a központi szerződő fél garanciaalapjába befizetett hozzájárulások kockázati kitettség-összege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A6659" w14:textId="06CE59D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54D76" w14:textId="35594DD8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595547" w14:textId="3E0C2EE9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95AA1" w:rsidRPr="00F271C9" w14:paraId="292CBC43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DBBD3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c) és d)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B63E6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424A8" w14:textId="77777777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ebből hitelértékelési korrekció (CVA)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EFA0D" w14:textId="0182E3BC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1.942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BBE52" w14:textId="55D35FB9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1.754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13938" w14:textId="290C0FD4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   155    </w:t>
            </w:r>
          </w:p>
        </w:tc>
      </w:tr>
      <w:tr w:rsidR="007264B6" w:rsidRPr="00F271C9" w14:paraId="3DDC3AB8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F228B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e)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CFDEB" w14:textId="77777777" w:rsidR="007264B6" w:rsidRPr="00F271C9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60EE3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Elszámolási kockázat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617AC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6E90A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71062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7264B6" w:rsidRPr="00F271C9" w14:paraId="7548DA17" w14:textId="77777777" w:rsidTr="007264B6">
        <w:trPr>
          <w:trHeight w:val="52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58ABF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449. cikk o) pontjának i.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89C6C" w14:textId="77777777" w:rsidR="007264B6" w:rsidRPr="00F271C9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45CFAC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proofErr w:type="spellStart"/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Értékpapírosítási</w:t>
            </w:r>
            <w:proofErr w:type="spellEnd"/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kitettségek a banki könyvben (a felső határ után)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CDDAA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0970C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FB4D3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7264B6" w:rsidRPr="00F271C9" w14:paraId="10CC0E05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3A396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77573" w14:textId="77777777" w:rsidR="007264B6" w:rsidRPr="00F271C9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1B350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IRB-módszer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8EB8A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0E10D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69A58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7264B6" w:rsidRPr="00F271C9" w14:paraId="7F2D09BE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28697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25893" w14:textId="77777777" w:rsidR="007264B6" w:rsidRPr="00F271C9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CD3D9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az IRB felügyeleti képlet módszere (SFA)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D7FA83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21C6E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95B36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7264B6" w:rsidRPr="00F271C9" w14:paraId="07DD2BBF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BCA23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69454" w14:textId="77777777" w:rsidR="007264B6" w:rsidRPr="00F271C9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53ED8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belső értékelési módszer (IAA)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8C6B3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B9FF6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47F87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7264B6" w:rsidRPr="00F271C9" w14:paraId="66691366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3FFB9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64509" w14:textId="77777777" w:rsidR="007264B6" w:rsidRPr="00F271C9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3222A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sztenderd módszer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2926D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85264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D844B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B24D7" w:rsidRPr="00F271C9" w14:paraId="3DEF5AFC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A2E75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lastRenderedPageBreak/>
              <w:t>A 438. cikk e)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528C0" w14:textId="77777777" w:rsidR="004B24D7" w:rsidRPr="00F271C9" w:rsidRDefault="004B24D7" w:rsidP="004B24D7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19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93D51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Piaci kockázat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23805" w14:textId="5A8BC55C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29.132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C11B9" w14:textId="2EBF7680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72.228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0D45A" w14:textId="4C8729FF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  2.331    </w:t>
            </w:r>
          </w:p>
        </w:tc>
      </w:tr>
      <w:tr w:rsidR="004B24D7" w:rsidRPr="00F271C9" w14:paraId="49F98FAA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24AAB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742C8" w14:textId="77777777" w:rsidR="004B24D7" w:rsidRPr="00F271C9" w:rsidRDefault="004B24D7" w:rsidP="004B24D7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20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9E97F" w14:textId="77777777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sztenderd módszer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F63EA" w14:textId="7A0B0358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29.132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8B303" w14:textId="07179A39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72.228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88456" w14:textId="7AF786BD" w:rsidR="004B24D7" w:rsidRPr="00F271C9" w:rsidRDefault="004B24D7" w:rsidP="004B24D7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                       2.331    </w:t>
            </w:r>
          </w:p>
        </w:tc>
      </w:tr>
      <w:tr w:rsidR="007264B6" w:rsidRPr="00F271C9" w14:paraId="1B41EB6D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93DFC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B9C21" w14:textId="77777777" w:rsidR="007264B6" w:rsidRPr="00F271C9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21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15E94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IMA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61D46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DC12C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89E69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7264B6" w:rsidRPr="00F271C9" w14:paraId="00945513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180CD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e)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707E6" w14:textId="77777777" w:rsidR="007264B6" w:rsidRPr="00F271C9" w:rsidRDefault="007264B6" w:rsidP="007264B6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22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6CAB7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Nagykockázat-vállalások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B7EE2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F8AFA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381B8" w14:textId="77777777" w:rsidR="007264B6" w:rsidRPr="00F271C9" w:rsidRDefault="007264B6" w:rsidP="007264B6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95AA1" w:rsidRPr="00F271C9" w14:paraId="09DB5DB0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07CAA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438. cikk f) pontja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B5988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23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67832" w14:textId="77777777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Működési kockázat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DDC13" w14:textId="3EC90901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162.919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08A70" w14:textId="1C6CA29A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158.108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BB3BE" w14:textId="6D5CED13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  13.033    </w:t>
            </w:r>
          </w:p>
        </w:tc>
      </w:tr>
      <w:tr w:rsidR="00495AA1" w:rsidRPr="00F271C9" w14:paraId="7DD60664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A5DE5D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05CD1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59F41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az alapmutató módszere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B7EF2" w14:textId="36CEB5CA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4.358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1C6FB" w14:textId="64DB5888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4.358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B6673" w14:textId="4DE039C3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     349    </w:t>
            </w:r>
          </w:p>
        </w:tc>
      </w:tr>
      <w:tr w:rsidR="00495AA1" w:rsidRPr="00F271C9" w14:paraId="049D6B5C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02883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ED891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72E9B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sztenderd módszer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3DAC7" w14:textId="5373B578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5.078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D08C5" w14:textId="0669F0BB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5.078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62670" w14:textId="2944E71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     406    </w:t>
            </w:r>
          </w:p>
        </w:tc>
      </w:tr>
      <w:tr w:rsidR="00495AA1" w:rsidRPr="00F271C9" w14:paraId="77DD55A8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C65A4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4076B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D4840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ebből fejlett mérési módszer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97173" w14:textId="622D1C5D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153.482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23D72" w14:textId="2783489B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148.671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BEAD8" w14:textId="27662531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12.279    </w:t>
            </w:r>
          </w:p>
        </w:tc>
      </w:tr>
      <w:tr w:rsidR="00495AA1" w:rsidRPr="00F271C9" w14:paraId="48BA0785" w14:textId="77777777" w:rsidTr="007264B6">
        <w:trPr>
          <w:trHeight w:val="78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BF6A3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437. cikk (2) bekezdése, a (48) cikk és a 60. cikk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16E36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27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0DBA6C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 levonási küszöbök alatti összegek (amelyekre 250%-os kockázati súly vonatkozik)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5BE67" w14:textId="14AD8AD1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64CA3" w14:textId="60B32860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6CD2D" w14:textId="5420CA68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95AA1" w:rsidRPr="00F271C9" w14:paraId="34E79377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F60CB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500. cikk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11FAA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28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8A761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Alsó korlát kiigazítása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A205C" w14:textId="0901E854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-  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84762" w14:textId="293A8B40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- 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74BE7" w14:textId="45FCDA96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 xml:space="preserve">                             -      </w:t>
            </w:r>
          </w:p>
        </w:tc>
      </w:tr>
      <w:tr w:rsidR="00495AA1" w:rsidRPr="00F271C9" w14:paraId="0B80E28B" w14:textId="77777777" w:rsidTr="007264B6">
        <w:trPr>
          <w:trHeight w:val="27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111F10" w14:textId="77777777" w:rsidR="00495AA1" w:rsidRPr="00F271C9" w:rsidRDefault="00495AA1" w:rsidP="00495AA1">
            <w:pPr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172B1" w14:textId="77777777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color w:val="000000"/>
                <w:szCs w:val="20"/>
              </w:rPr>
              <w:t>29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9CDE4" w14:textId="77777777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  <w:t>Összesen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C5249" w14:textId="44D6FC05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1.627.477 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D85AC" w14:textId="307390AA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1.721.621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DF871" w14:textId="2E42B9BA" w:rsidR="00495AA1" w:rsidRPr="00F271C9" w:rsidRDefault="00495AA1" w:rsidP="00495AA1">
            <w:pPr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                   130.198    </w:t>
            </w:r>
          </w:p>
        </w:tc>
      </w:tr>
    </w:tbl>
    <w:p w14:paraId="6A7F99A7" w14:textId="77777777" w:rsidR="007264B6" w:rsidRPr="00F271C9" w:rsidRDefault="007264B6" w:rsidP="005F1CF5"/>
    <w:p w14:paraId="3C368D7C" w14:textId="77777777" w:rsidR="00AC1478" w:rsidRPr="00F271C9" w:rsidRDefault="00AC1478" w:rsidP="00C11B4C">
      <w:pPr>
        <w:rPr>
          <w:rFonts w:ascii="UniCredit" w:hAnsi="UniCredit"/>
          <w:b/>
          <w:bCs/>
          <w:szCs w:val="20"/>
        </w:rPr>
      </w:pPr>
    </w:p>
    <w:p w14:paraId="13DEA484" w14:textId="77777777" w:rsidR="00AC1478" w:rsidRPr="00F271C9" w:rsidRDefault="00AC1478" w:rsidP="00C11B4C">
      <w:pPr>
        <w:rPr>
          <w:rFonts w:ascii="UniCredit" w:hAnsi="UniCredit"/>
          <w:b/>
          <w:bCs/>
          <w:szCs w:val="20"/>
        </w:rPr>
      </w:pPr>
    </w:p>
    <w:p w14:paraId="5F5A26F4" w14:textId="77777777" w:rsidR="00AC1478" w:rsidRPr="00F271C9" w:rsidRDefault="00AC1478" w:rsidP="00C11B4C">
      <w:pPr>
        <w:rPr>
          <w:rFonts w:ascii="UniCredit" w:hAnsi="UniCredit"/>
          <w:b/>
          <w:bCs/>
          <w:szCs w:val="20"/>
        </w:rPr>
      </w:pPr>
    </w:p>
    <w:p w14:paraId="20955807" w14:textId="77777777" w:rsidR="00AC1478" w:rsidRPr="00F271C9" w:rsidRDefault="00AC1478" w:rsidP="00C11B4C">
      <w:pPr>
        <w:rPr>
          <w:rFonts w:ascii="UniCredit" w:hAnsi="UniCredit"/>
          <w:b/>
          <w:bCs/>
          <w:szCs w:val="20"/>
        </w:rPr>
      </w:pPr>
    </w:p>
    <w:p w14:paraId="1C5EC1E9" w14:textId="77777777" w:rsidR="00AC1478" w:rsidRPr="00F271C9" w:rsidRDefault="00AC1478" w:rsidP="00C11B4C">
      <w:pPr>
        <w:rPr>
          <w:rFonts w:ascii="UniCredit" w:hAnsi="UniCredit"/>
          <w:b/>
          <w:bCs/>
          <w:szCs w:val="20"/>
        </w:rPr>
      </w:pPr>
    </w:p>
    <w:p w14:paraId="7A41D86A" w14:textId="77777777" w:rsidR="00AC1478" w:rsidRPr="00F271C9" w:rsidRDefault="00AC1478" w:rsidP="00C11B4C">
      <w:pPr>
        <w:rPr>
          <w:rFonts w:ascii="UniCredit" w:hAnsi="UniCredit"/>
          <w:b/>
          <w:bCs/>
          <w:szCs w:val="20"/>
        </w:rPr>
        <w:sectPr w:rsidR="00AC1478" w:rsidRPr="00F271C9" w:rsidSect="002C46AA">
          <w:headerReference w:type="default" r:id="rId16"/>
          <w:footerReference w:type="default" r:id="rId17"/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18535E" w14:textId="77777777" w:rsidR="00AC1478" w:rsidRPr="00F271C9" w:rsidRDefault="00AC1478" w:rsidP="00C11B4C">
      <w:pPr>
        <w:rPr>
          <w:rFonts w:ascii="UniCredit" w:hAnsi="UniCredit"/>
          <w:b/>
          <w:bCs/>
          <w:szCs w:val="20"/>
        </w:rPr>
      </w:pPr>
    </w:p>
    <w:p w14:paraId="7F431689" w14:textId="77777777" w:rsidR="00B45109" w:rsidRPr="00F271C9" w:rsidRDefault="00C746A3" w:rsidP="005F1CF5">
      <w:pPr>
        <w:pStyle w:val="Heading1"/>
        <w:numPr>
          <w:ilvl w:val="0"/>
          <w:numId w:val="2"/>
        </w:numPr>
        <w:rPr>
          <w:rFonts w:ascii="UniCredit" w:hAnsi="UniCredit"/>
          <w:b/>
          <w:szCs w:val="20"/>
        </w:rPr>
      </w:pPr>
      <w:bookmarkStart w:id="1" w:name="_Toc29559865"/>
      <w:r w:rsidRPr="00F271C9">
        <w:rPr>
          <w:rFonts w:ascii="UniCredit" w:hAnsi="UniCredit"/>
          <w:b/>
          <w:sz w:val="20"/>
          <w:szCs w:val="20"/>
        </w:rPr>
        <w:t xml:space="preserve">EU – CR8 </w:t>
      </w:r>
      <w:r w:rsidR="00002BE0" w:rsidRPr="00F271C9">
        <w:rPr>
          <w:rFonts w:ascii="UniCredit" w:hAnsi="UniCredit"/>
          <w:b/>
          <w:sz w:val="20"/>
          <w:szCs w:val="20"/>
        </w:rPr>
        <w:t>Az RWA-k változásai az IRB-módszer hatálya alá tartozó hitelkockázati kitettségek e</w:t>
      </w:r>
      <w:r w:rsidRPr="00F271C9">
        <w:rPr>
          <w:rFonts w:ascii="UniCredit" w:hAnsi="UniCredit"/>
          <w:b/>
          <w:sz w:val="20"/>
          <w:szCs w:val="20"/>
        </w:rPr>
        <w:t>setében</w:t>
      </w:r>
      <w:bookmarkEnd w:id="1"/>
    </w:p>
    <w:p w14:paraId="4BC47A5C" w14:textId="77777777" w:rsidR="00002BE0" w:rsidRPr="00F271C9" w:rsidRDefault="00002BE0" w:rsidP="005F1CF5">
      <w:pPr>
        <w:pStyle w:val="Heading1"/>
        <w:ind w:left="720"/>
        <w:rPr>
          <w:rFonts w:ascii="UniCredit" w:hAnsi="UniCredit"/>
          <w:b/>
          <w:szCs w:val="20"/>
        </w:rPr>
      </w:pPr>
    </w:p>
    <w:p w14:paraId="4B96E72D" w14:textId="77777777" w:rsidR="00C74426" w:rsidRPr="00F271C9" w:rsidRDefault="00C74426" w:rsidP="00002BE0">
      <w:pPr>
        <w:rPr>
          <w:rFonts w:ascii="UniCredit" w:hAnsi="UniCredit"/>
          <w:szCs w:val="20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960"/>
        <w:gridCol w:w="3620"/>
        <w:gridCol w:w="1680"/>
        <w:gridCol w:w="2180"/>
      </w:tblGrid>
      <w:tr w:rsidR="007264B6" w:rsidRPr="00F271C9" w14:paraId="2DF45F62" w14:textId="77777777" w:rsidTr="007264B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7552" w14:textId="77777777" w:rsidR="007264B6" w:rsidRPr="00F271C9" w:rsidRDefault="007264B6" w:rsidP="007264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B4D208" w14:textId="77777777" w:rsidR="007264B6" w:rsidRPr="00F271C9" w:rsidRDefault="007264B6" w:rsidP="007264B6">
            <w:pPr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A77DE" w14:textId="77777777" w:rsidR="007264B6" w:rsidRPr="00F271C9" w:rsidRDefault="007264B6" w:rsidP="007264B6">
            <w:pPr>
              <w:jc w:val="center"/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a</w:t>
            </w:r>
          </w:p>
        </w:tc>
        <w:tc>
          <w:tcPr>
            <w:tcW w:w="218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0535F9" w14:textId="77777777" w:rsidR="007264B6" w:rsidRPr="00F271C9" w:rsidRDefault="007264B6" w:rsidP="007264B6">
            <w:pPr>
              <w:jc w:val="center"/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b</w:t>
            </w:r>
          </w:p>
        </w:tc>
      </w:tr>
      <w:tr w:rsidR="007264B6" w:rsidRPr="00F271C9" w14:paraId="29938C3E" w14:textId="77777777" w:rsidTr="007264B6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C08D9" w14:textId="77777777" w:rsidR="007264B6" w:rsidRPr="00F271C9" w:rsidRDefault="007264B6" w:rsidP="007264B6">
            <w:pPr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EC22EE" w14:textId="77777777" w:rsidR="007264B6" w:rsidRPr="00F271C9" w:rsidRDefault="007264B6" w:rsidP="007264B6">
            <w:pPr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4E3D9" w14:textId="77777777" w:rsidR="007264B6" w:rsidRPr="00F271C9" w:rsidRDefault="007264B6" w:rsidP="007264B6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  <w:t>RWA - összegek (millió HUF)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5B814" w14:textId="77777777" w:rsidR="007264B6" w:rsidRPr="00F271C9" w:rsidRDefault="007264B6" w:rsidP="007264B6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  <w:t>Tőkekövetelmények (millió HUF)</w:t>
            </w:r>
          </w:p>
        </w:tc>
      </w:tr>
      <w:tr w:rsidR="00495AA1" w:rsidRPr="00F271C9" w14:paraId="67F8291B" w14:textId="77777777" w:rsidTr="007264B6">
        <w:trPr>
          <w:trHeight w:val="28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7EA1C" w14:textId="77777777" w:rsidR="00495AA1" w:rsidRPr="00F271C9" w:rsidRDefault="00495AA1" w:rsidP="00495AA1">
            <w:pPr>
              <w:jc w:val="right"/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D07DE" w14:textId="77777777" w:rsidR="00495AA1" w:rsidRPr="00F271C9" w:rsidRDefault="00495AA1" w:rsidP="00495AA1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  <w:t>RWA-k az előző beszámolási időszak végén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3A55D" w14:textId="201106EC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>732.550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EBD931" w14:textId="5B5A0090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>58.604</w:t>
            </w:r>
          </w:p>
        </w:tc>
      </w:tr>
      <w:tr w:rsidR="00495AA1" w:rsidRPr="00F271C9" w14:paraId="08B39B2B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D7D6" w14:textId="77777777" w:rsidR="00495AA1" w:rsidRPr="00F271C9" w:rsidRDefault="00495AA1" w:rsidP="00495AA1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DFD37" w14:textId="77777777" w:rsidR="00495AA1" w:rsidRPr="00F271C9" w:rsidRDefault="00495AA1" w:rsidP="00495AA1">
            <w:pPr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Eszközök értéke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03F8" w14:textId="5694ECDD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-37.789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D0488" w14:textId="3AAD66C2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-3.023</w:t>
            </w:r>
          </w:p>
        </w:tc>
      </w:tr>
      <w:tr w:rsidR="00495AA1" w:rsidRPr="00F271C9" w14:paraId="1F71D54C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47837" w14:textId="77777777" w:rsidR="00495AA1" w:rsidRPr="00F271C9" w:rsidRDefault="00495AA1" w:rsidP="00495AA1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CDA4" w14:textId="77777777" w:rsidR="00495AA1" w:rsidRPr="00F271C9" w:rsidRDefault="00495AA1" w:rsidP="00495AA1">
            <w:pPr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Eszközök minősége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1E990" w14:textId="294BE3EA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-7.104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A231D" w14:textId="5F734DC4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-568</w:t>
            </w:r>
          </w:p>
        </w:tc>
      </w:tr>
      <w:tr w:rsidR="00495AA1" w:rsidRPr="00F271C9" w14:paraId="43ABE1D8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07C34" w14:textId="77777777" w:rsidR="00495AA1" w:rsidRPr="00F271C9" w:rsidRDefault="00495AA1" w:rsidP="00495AA1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4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9CE8D" w14:textId="77777777" w:rsidR="00495AA1" w:rsidRPr="00F271C9" w:rsidRDefault="00495AA1" w:rsidP="00495AA1">
            <w:pPr>
              <w:rPr>
                <w:rFonts w:ascii="UniCredit" w:eastAsia="Times New Roman" w:hAnsi="UniCredit" w:cs="Arial"/>
                <w:color w:val="000000"/>
                <w:szCs w:val="20"/>
              </w:rPr>
            </w:pPr>
            <w:proofErr w:type="spellStart"/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Modelfrissítések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5D435" w14:textId="35D6B67F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DF0E" w14:textId="259BBD0B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495AA1" w:rsidRPr="00F271C9" w14:paraId="5530A27D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3F96E" w14:textId="77777777" w:rsidR="00495AA1" w:rsidRPr="00F271C9" w:rsidRDefault="00495AA1" w:rsidP="00495AA1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4C243" w14:textId="77777777" w:rsidR="00495AA1" w:rsidRPr="00F271C9" w:rsidRDefault="00495AA1" w:rsidP="00495AA1">
            <w:pPr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Módszertan és politika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3AE3" w14:textId="62B023D0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8F94C" w14:textId="1A5AD415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495AA1" w:rsidRPr="00F271C9" w14:paraId="3E91F266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672FF" w14:textId="77777777" w:rsidR="00495AA1" w:rsidRPr="00F271C9" w:rsidRDefault="00495AA1" w:rsidP="00495AA1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6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67574" w14:textId="77777777" w:rsidR="00495AA1" w:rsidRPr="00F271C9" w:rsidRDefault="00495AA1" w:rsidP="00495AA1">
            <w:pPr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Felvásárlások és elidegenítések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D4A8" w14:textId="2986E439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F11FE" w14:textId="36EE3A32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0</w:t>
            </w:r>
          </w:p>
        </w:tc>
      </w:tr>
      <w:tr w:rsidR="00495AA1" w:rsidRPr="00F271C9" w14:paraId="149A771C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D0495" w14:textId="77777777" w:rsidR="00495AA1" w:rsidRPr="00F271C9" w:rsidRDefault="00495AA1" w:rsidP="00495AA1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7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56D39" w14:textId="77777777" w:rsidR="00495AA1" w:rsidRPr="00F271C9" w:rsidRDefault="00495AA1" w:rsidP="00495AA1">
            <w:pPr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Devizaárfolyam-mozgások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BD3D0" w14:textId="78F49ADE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26.971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9AB38" w14:textId="5AE62EFB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2.158</w:t>
            </w:r>
          </w:p>
        </w:tc>
      </w:tr>
      <w:tr w:rsidR="00495AA1" w:rsidRPr="00F271C9" w14:paraId="727EE262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83914" w14:textId="77777777" w:rsidR="00495AA1" w:rsidRPr="00F271C9" w:rsidRDefault="00495AA1" w:rsidP="00495AA1">
            <w:pPr>
              <w:jc w:val="right"/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8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267D0" w14:textId="77777777" w:rsidR="00495AA1" w:rsidRPr="00F271C9" w:rsidRDefault="00495AA1" w:rsidP="00495AA1">
            <w:pPr>
              <w:rPr>
                <w:rFonts w:ascii="UniCredit" w:eastAsia="Times New Roman" w:hAnsi="UniCredit" w:cs="Arial"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Cs w:val="20"/>
              </w:rPr>
              <w:t>Egyéb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59591" w14:textId="4BA54899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-37.207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7B105" w14:textId="1EDEE143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color w:val="000000"/>
                <w:szCs w:val="20"/>
              </w:rPr>
            </w:pPr>
            <w:r w:rsidRPr="00F271C9">
              <w:rPr>
                <w:rFonts w:ascii="Arial" w:hAnsi="Arial" w:cs="Arial"/>
                <w:color w:val="000000"/>
                <w:szCs w:val="20"/>
              </w:rPr>
              <w:t>-2.977</w:t>
            </w:r>
          </w:p>
        </w:tc>
      </w:tr>
      <w:tr w:rsidR="00495AA1" w:rsidRPr="00F271C9" w14:paraId="60F24925" w14:textId="77777777" w:rsidTr="007264B6">
        <w:trPr>
          <w:trHeight w:val="27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FB414" w14:textId="77777777" w:rsidR="00495AA1" w:rsidRPr="00F271C9" w:rsidRDefault="00495AA1" w:rsidP="00495AA1">
            <w:pPr>
              <w:jc w:val="right"/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  <w:t>9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C1B16" w14:textId="77777777" w:rsidR="00495AA1" w:rsidRPr="00F271C9" w:rsidRDefault="00495AA1" w:rsidP="00495AA1">
            <w:pPr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Cs w:val="20"/>
              </w:rPr>
              <w:t>RWA-k a beszámolási időszak végén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80131" w14:textId="12411264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>677.422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ABB7" w14:textId="5530B67D" w:rsidR="00495AA1" w:rsidRPr="00F271C9" w:rsidRDefault="00495AA1" w:rsidP="00495AA1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0"/>
              </w:rPr>
            </w:pPr>
            <w:r w:rsidRPr="00F271C9">
              <w:rPr>
                <w:rFonts w:ascii="Arial" w:hAnsi="Arial" w:cs="Arial"/>
                <w:b/>
                <w:bCs/>
                <w:color w:val="000000"/>
                <w:szCs w:val="20"/>
              </w:rPr>
              <w:t>54.194</w:t>
            </w:r>
          </w:p>
        </w:tc>
      </w:tr>
    </w:tbl>
    <w:p w14:paraId="49ECFD16" w14:textId="77777777" w:rsidR="007264B6" w:rsidRPr="00F271C9" w:rsidRDefault="007264B6" w:rsidP="00002BE0">
      <w:pPr>
        <w:rPr>
          <w:rFonts w:ascii="UniCredit" w:hAnsi="UniCredit"/>
          <w:szCs w:val="20"/>
        </w:rPr>
      </w:pPr>
    </w:p>
    <w:p w14:paraId="23B61D5F" w14:textId="77777777" w:rsidR="00C74426" w:rsidRPr="00F271C9" w:rsidRDefault="00C74426" w:rsidP="00002BE0">
      <w:pPr>
        <w:rPr>
          <w:rFonts w:ascii="UniCredit" w:hAnsi="UniCredit"/>
          <w:szCs w:val="20"/>
        </w:rPr>
      </w:pPr>
    </w:p>
    <w:p w14:paraId="1C9179F7" w14:textId="142F2FAF" w:rsidR="00495AA1" w:rsidRDefault="007264B6" w:rsidP="00495AA1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</w:rPr>
      </w:pPr>
      <w:bookmarkStart w:id="2" w:name="_Toc29305528"/>
      <w:bookmarkStart w:id="3" w:name="_Toc29305589"/>
      <w:bookmarkStart w:id="4" w:name="_Toc29559866"/>
      <w:bookmarkStart w:id="5" w:name="_Toc29559921"/>
      <w:bookmarkEnd w:id="2"/>
      <w:bookmarkEnd w:id="3"/>
      <w:bookmarkEnd w:id="4"/>
      <w:r w:rsidRPr="00F271C9">
        <w:rPr>
          <w:rFonts w:ascii="UniCredit" w:hAnsi="UniCredit"/>
          <w:b/>
          <w:sz w:val="20"/>
          <w:szCs w:val="20"/>
        </w:rPr>
        <w:t xml:space="preserve">EU CCR1 </w:t>
      </w:r>
      <w:proofErr w:type="gramStart"/>
      <w:r w:rsidRPr="00F271C9">
        <w:rPr>
          <w:rFonts w:ascii="UniCredit" w:hAnsi="UniCredit"/>
          <w:b/>
          <w:sz w:val="20"/>
          <w:szCs w:val="20"/>
        </w:rPr>
        <w:t>–  A</w:t>
      </w:r>
      <w:proofErr w:type="gramEnd"/>
      <w:r w:rsidRPr="00F271C9">
        <w:rPr>
          <w:rFonts w:ascii="UniCredit" w:hAnsi="UniCredit"/>
          <w:b/>
          <w:sz w:val="20"/>
          <w:szCs w:val="20"/>
        </w:rPr>
        <w:t xml:space="preserve"> partnerkockázati kitettség elemzése módszerenként</w:t>
      </w:r>
      <w:bookmarkEnd w:id="5"/>
    </w:p>
    <w:p w14:paraId="714506A4" w14:textId="001CB905" w:rsidR="0078272B" w:rsidRDefault="0078272B" w:rsidP="0078272B"/>
    <w:p w14:paraId="68F2969B" w14:textId="4827E73F" w:rsidR="0078272B" w:rsidRPr="0078272B" w:rsidRDefault="0078272B" w:rsidP="0078272B">
      <w:r w:rsidRPr="0078272B">
        <w:drawing>
          <wp:inline distT="0" distB="0" distL="0" distR="0" wp14:anchorId="138AE5C7" wp14:editId="4EC78DE3">
            <wp:extent cx="5760085" cy="30384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0B1E7" w14:textId="48D5CB00" w:rsidR="00113C8B" w:rsidRPr="00F271C9" w:rsidRDefault="00113C8B" w:rsidP="00002BE0">
      <w:pPr>
        <w:rPr>
          <w:rFonts w:ascii="UniCredit" w:hAnsi="UniCredit"/>
          <w:szCs w:val="20"/>
        </w:rPr>
      </w:pPr>
    </w:p>
    <w:p w14:paraId="79B5B518" w14:textId="589B0E89" w:rsidR="007264B6" w:rsidRPr="00F271C9" w:rsidRDefault="007264B6" w:rsidP="00002BE0">
      <w:pPr>
        <w:rPr>
          <w:rFonts w:ascii="UniCredit" w:hAnsi="UniCredit"/>
          <w:szCs w:val="20"/>
        </w:rPr>
      </w:pPr>
    </w:p>
    <w:p w14:paraId="4AF1532D" w14:textId="77777777" w:rsidR="007264B6" w:rsidRPr="00F271C9" w:rsidRDefault="007264B6" w:rsidP="00002BE0">
      <w:pPr>
        <w:rPr>
          <w:rFonts w:ascii="UniCredit" w:hAnsi="UniCredit"/>
          <w:szCs w:val="20"/>
        </w:rPr>
      </w:pPr>
    </w:p>
    <w:p w14:paraId="7274FC91" w14:textId="77777777" w:rsidR="00F271C9" w:rsidRPr="00F271C9" w:rsidRDefault="00F271C9" w:rsidP="00002BE0">
      <w:pPr>
        <w:rPr>
          <w:rFonts w:ascii="UniCredit" w:hAnsi="UniCredit"/>
          <w:szCs w:val="20"/>
        </w:rPr>
        <w:sectPr w:rsidR="00F271C9" w:rsidRPr="00F271C9" w:rsidSect="002C46AA">
          <w:footerReference w:type="first" r:id="rId19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710D01F" w14:textId="7786338F" w:rsidR="00113C8B" w:rsidRPr="00F271C9" w:rsidRDefault="00113C8B" w:rsidP="00002BE0">
      <w:pPr>
        <w:rPr>
          <w:rFonts w:ascii="UniCredit" w:hAnsi="UniCredit"/>
          <w:szCs w:val="20"/>
        </w:rPr>
      </w:pPr>
    </w:p>
    <w:p w14:paraId="4B0D08E2" w14:textId="77777777" w:rsidR="00C11B4C" w:rsidRPr="00F271C9" w:rsidRDefault="00C11B4C" w:rsidP="00002BE0">
      <w:pPr>
        <w:pStyle w:val="Heading1"/>
        <w:numPr>
          <w:ilvl w:val="0"/>
          <w:numId w:val="2"/>
        </w:numPr>
        <w:rPr>
          <w:rFonts w:ascii="UniCredit" w:hAnsi="UniCredit"/>
          <w:b/>
          <w:sz w:val="20"/>
          <w:szCs w:val="20"/>
        </w:rPr>
      </w:pPr>
      <w:bookmarkStart w:id="6" w:name="_Toc29559922"/>
      <w:r w:rsidRPr="00F271C9">
        <w:rPr>
          <w:rFonts w:ascii="UniCredit" w:hAnsi="UniCredit"/>
          <w:b/>
          <w:sz w:val="20"/>
          <w:szCs w:val="20"/>
        </w:rPr>
        <w:t>A likviditásfedezeti rátáról szóló mennyiségi információk a CRR 435. cikk (1) bekezdés f) pontja alapján</w:t>
      </w:r>
      <w:bookmarkEnd w:id="6"/>
      <w:r w:rsidRPr="00F271C9">
        <w:rPr>
          <w:rFonts w:ascii="UniCredit" w:hAnsi="UniCredit"/>
          <w:b/>
          <w:sz w:val="20"/>
          <w:szCs w:val="20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8"/>
        <w:gridCol w:w="3585"/>
        <w:gridCol w:w="1203"/>
        <w:gridCol w:w="1203"/>
        <w:gridCol w:w="1203"/>
        <w:gridCol w:w="1208"/>
        <w:gridCol w:w="1203"/>
        <w:gridCol w:w="1203"/>
        <w:gridCol w:w="1203"/>
        <w:gridCol w:w="1205"/>
      </w:tblGrid>
      <w:tr w:rsidR="006C4FEB" w:rsidRPr="00F271C9" w14:paraId="14F34C26" w14:textId="77777777" w:rsidTr="00F271C9">
        <w:trPr>
          <w:trHeight w:val="270"/>
        </w:trPr>
        <w:tc>
          <w:tcPr>
            <w:tcW w:w="1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30EC1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Konszolidált</w:t>
            </w:r>
          </w:p>
        </w:tc>
        <w:tc>
          <w:tcPr>
            <w:tcW w:w="1721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9E672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Súlyozatlan érték összesen (átlag)</w:t>
            </w:r>
          </w:p>
        </w:tc>
        <w:tc>
          <w:tcPr>
            <w:tcW w:w="1721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A5F35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Súlyozott érték összesen (átlag)</w:t>
            </w:r>
          </w:p>
        </w:tc>
      </w:tr>
      <w:tr w:rsidR="006C4FEB" w:rsidRPr="00F271C9" w14:paraId="020CD8DA" w14:textId="77777777" w:rsidTr="00F271C9">
        <w:trPr>
          <w:trHeight w:val="270"/>
        </w:trPr>
        <w:tc>
          <w:tcPr>
            <w:tcW w:w="1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D03C1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HUF millió</w:t>
            </w:r>
          </w:p>
        </w:tc>
        <w:tc>
          <w:tcPr>
            <w:tcW w:w="1721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5D48F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21" w:type="pct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85CCB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C4FEB" w:rsidRPr="00F271C9" w14:paraId="503BDE72" w14:textId="77777777" w:rsidTr="00F271C9">
        <w:trPr>
          <w:trHeight w:val="270"/>
        </w:trPr>
        <w:tc>
          <w:tcPr>
            <w:tcW w:w="1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E7D579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Negyedév vége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5583A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2019.06.28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68EAC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2019.09.30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C4204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2019.12.31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D4BA6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2020.03.31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C01FD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2019.06.28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502DA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2019.09.30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B4B06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2019.12.31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9F941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2020.03.31</w:t>
            </w:r>
          </w:p>
        </w:tc>
      </w:tr>
      <w:tr w:rsidR="006C4FEB" w:rsidRPr="00F271C9" w14:paraId="12F6EFD1" w14:textId="77777777" w:rsidTr="00F271C9">
        <w:trPr>
          <w:trHeight w:val="540"/>
        </w:trPr>
        <w:tc>
          <w:tcPr>
            <w:tcW w:w="15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D19F38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Az átlag számítása során </w:t>
            </w:r>
            <w:proofErr w:type="gramStart"/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figyelembe vételre</w:t>
            </w:r>
            <w:proofErr w:type="gramEnd"/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 xml:space="preserve"> került megfigyelési időszakok száma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5FF16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7BD5F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898D7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C33D8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DA0BE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4023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55182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4EBCD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3</w:t>
            </w:r>
          </w:p>
        </w:tc>
      </w:tr>
      <w:tr w:rsidR="006C4FEB" w:rsidRPr="00F271C9" w14:paraId="070FCEE0" w14:textId="77777777" w:rsidTr="00F271C9">
        <w:trPr>
          <w:trHeight w:val="27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265ADE53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Magas minőségű likvid eszközök</w:t>
            </w:r>
          </w:p>
        </w:tc>
      </w:tr>
      <w:tr w:rsidR="006C4FEB" w:rsidRPr="00F271C9" w14:paraId="75C490BA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802E1C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5ADA1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Összes magas minőségű likvid eszköz</w:t>
            </w:r>
          </w:p>
        </w:tc>
        <w:tc>
          <w:tcPr>
            <w:tcW w:w="17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7192E1F0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F295F8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694.310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770269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688.181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84F3A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777.185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84191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733.628</w:t>
            </w:r>
          </w:p>
        </w:tc>
      </w:tr>
      <w:tr w:rsidR="006C4FEB" w:rsidRPr="00F271C9" w14:paraId="0D896A49" w14:textId="77777777" w:rsidTr="00F271C9">
        <w:trPr>
          <w:trHeight w:val="27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10F120F1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Kiáramlások</w:t>
            </w:r>
          </w:p>
        </w:tc>
      </w:tr>
      <w:tr w:rsidR="006C4FEB" w:rsidRPr="00F271C9" w14:paraId="2C675097" w14:textId="77777777" w:rsidTr="00F271C9">
        <w:trPr>
          <w:trHeight w:val="43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BF36DA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21A83C36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Lakossági és kisvállalkozói betétek, ebből: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1AB690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734.283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DA8F12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709.815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AFA0C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727.157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B8844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747.684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B8882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74.681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4BA4D2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70.199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FEDAA9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68.563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17857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68.214</w:t>
            </w:r>
          </w:p>
        </w:tc>
      </w:tr>
      <w:tr w:rsidR="006C4FEB" w:rsidRPr="00F271C9" w14:paraId="48079EE9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8B7318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2914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Stabil betétek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3911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99.735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1513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105.284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526C9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163.382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DC04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213.731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5C2F9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4.987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B53A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5.264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66C0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8.169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C23D7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10.687</w:t>
            </w:r>
          </w:p>
        </w:tc>
      </w:tr>
      <w:tr w:rsidR="006C4FEB" w:rsidRPr="00F271C9" w14:paraId="22AE4158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82623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 xml:space="preserve">4. 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F039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Kevésbé stabil betétek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B769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634.548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0C44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604.532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61688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563.775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B313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533.953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656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69.695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AC00A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64.935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0C2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60.393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C5FA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57.528</w:t>
            </w:r>
          </w:p>
        </w:tc>
      </w:tr>
      <w:tr w:rsidR="006C4FEB" w:rsidRPr="00F271C9" w14:paraId="1AA7A29F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0D7EE0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C909CE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Fedezetlen bankközi finanszírozás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89E0AD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1.141.005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7D3992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1.178.263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165F18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1.274.022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4AF961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1.218.583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4DDA0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559.886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B2059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580.256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8CB9B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656.564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BE394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609.295</w:t>
            </w:r>
          </w:p>
        </w:tc>
      </w:tr>
      <w:tr w:rsidR="006C4FEB" w:rsidRPr="00F271C9" w14:paraId="71AE208F" w14:textId="77777777" w:rsidTr="00F271C9">
        <w:trPr>
          <w:trHeight w:val="64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67B17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CE636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Operatív betétek (minden partner) és a szövetkezeti bankok hálózatán belüli betétek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8A30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69.817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3DFE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70.047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13A8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70.128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C4F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69.600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ACE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17.454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9B39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17.512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C99D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17.532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717E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17.387</w:t>
            </w:r>
          </w:p>
        </w:tc>
      </w:tr>
      <w:tr w:rsidR="006C4FEB" w:rsidRPr="00F271C9" w14:paraId="4564188F" w14:textId="77777777" w:rsidTr="00F271C9">
        <w:trPr>
          <w:trHeight w:val="43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0E27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FBFEA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Nem operatív betétek (minden partner)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2545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1.071.188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B6441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1.104.944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1DDB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1.203.894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48A7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1.148.983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15CF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542.432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836C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559.472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9B82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639.032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B47F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591.908</w:t>
            </w:r>
          </w:p>
        </w:tc>
      </w:tr>
      <w:tr w:rsidR="006C4FEB" w:rsidRPr="00F271C9" w14:paraId="5F07E2A9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EF347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AFA7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Fedezetlen adósság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70B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3B8B0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3272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0E9F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D75A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6C92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0B0D1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3272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C2A3A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CC6E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6C4FEB" w:rsidRPr="00F271C9" w14:paraId="72EBD469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8F5D90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0533EE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Fedezett bankközi finanszírozás</w:t>
            </w:r>
          </w:p>
        </w:tc>
        <w:tc>
          <w:tcPr>
            <w:tcW w:w="17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69A60A66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E9DC3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B14EA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22D9A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056B2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6C4FEB" w:rsidRPr="00F271C9" w14:paraId="1628D7A1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40B0E9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CFC2B8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Egyéb követelmények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6DF22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676.021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EF657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703.916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14288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682.119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64640A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646.885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5EC40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201.687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89305B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224.841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4E96F7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234.838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0273F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178.454</w:t>
            </w:r>
          </w:p>
        </w:tc>
      </w:tr>
      <w:tr w:rsidR="006C4FEB" w:rsidRPr="00F271C9" w14:paraId="5677889E" w14:textId="77777777" w:rsidTr="00F271C9">
        <w:trPr>
          <w:trHeight w:val="73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4F4BC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A171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Származtatott kitettségekkel és egyéb biztosítéki követelményekkel kapcsolatos kiáramlások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7616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132.031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FE09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154.348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18EC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165.433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EB378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115.316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7DA4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132.031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D03B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154.348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5943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165.433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32BE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115.316</w:t>
            </w:r>
          </w:p>
        </w:tc>
      </w:tr>
      <w:tr w:rsidR="006C4FEB" w:rsidRPr="00F271C9" w14:paraId="2B343D75" w14:textId="77777777" w:rsidTr="00F271C9">
        <w:trPr>
          <w:trHeight w:val="73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F77B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FA9A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Adósság termékeken keletkezett finanszírozási veszteséggel kapcsolatos kiáramlások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4ECB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B062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894F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7661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1217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3D66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4C55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2B27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F9EA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6C4FEB" w:rsidRPr="00F271C9" w14:paraId="0C5156EC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68BDE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071BA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Hitel- és likviditási keretek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7E19D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543.990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6ED0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549.565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FC05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516.686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3B109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530.352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8CC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69.657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44DF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70.491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0B662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69.405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8E6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63.138</w:t>
            </w:r>
          </w:p>
        </w:tc>
      </w:tr>
      <w:tr w:rsidR="006C4FEB" w:rsidRPr="00F271C9" w14:paraId="5A04D2A5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804A1E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A82514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Egyéb szerződéses kötelezettségek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A37BB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20.461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CDA9F1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28.574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FD5EA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43.965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24761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25.884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D4541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20.461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AB8FA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28.574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2B23568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43.965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B7C4C7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25.884</w:t>
            </w:r>
          </w:p>
        </w:tc>
      </w:tr>
      <w:tr w:rsidR="006C4FEB" w:rsidRPr="00F271C9" w14:paraId="16EFDB0D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11E14E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FD2D3F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Egyéb feltételes kötelezettségek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9BDC7C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728.963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A58A0A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831.425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AD6152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799.793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7B6FC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808.629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7B7808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48.092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B8D63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56.944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DFE2FC8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51.680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7BC98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48.809</w:t>
            </w:r>
          </w:p>
        </w:tc>
      </w:tr>
      <w:tr w:rsidR="006C4FEB" w:rsidRPr="00F271C9" w14:paraId="4D54DE5C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B33760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601374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ÖSSZES KIÁRAMLÁS</w:t>
            </w:r>
          </w:p>
        </w:tc>
        <w:tc>
          <w:tcPr>
            <w:tcW w:w="17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38D6F7BF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EB337A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904.808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F22A809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960.814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953D82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1.055.610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656EB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930.656</w:t>
            </w:r>
          </w:p>
        </w:tc>
      </w:tr>
      <w:tr w:rsidR="006C4FEB" w:rsidRPr="00F271C9" w14:paraId="698CC05D" w14:textId="77777777" w:rsidTr="00F271C9">
        <w:trPr>
          <w:trHeight w:val="270"/>
        </w:trPr>
        <w:tc>
          <w:tcPr>
            <w:tcW w:w="500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vAlign w:val="center"/>
            <w:hideMark/>
          </w:tcPr>
          <w:p w14:paraId="4BE349A3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lastRenderedPageBreak/>
              <w:t>BEÁRAMLÁSOK</w:t>
            </w:r>
          </w:p>
        </w:tc>
      </w:tr>
      <w:tr w:rsidR="006C4FEB" w:rsidRPr="00F271C9" w14:paraId="343657C6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BC9AEE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9092EB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Fedezett hitelezés (pl. fordított </w:t>
            </w:r>
            <w:proofErr w:type="spellStart"/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repó</w:t>
            </w:r>
            <w:proofErr w:type="spellEnd"/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1483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334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1D4A90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1.382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BC26090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FF3D8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2.971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E7DC8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04E0C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1.282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42FAD6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1CE97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59</w:t>
            </w:r>
          </w:p>
        </w:tc>
      </w:tr>
      <w:tr w:rsidR="006C4FEB" w:rsidRPr="00F271C9" w14:paraId="1B81A59C" w14:textId="77777777" w:rsidTr="00F271C9">
        <w:trPr>
          <w:trHeight w:val="49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D207F8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88820B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Teljesítő kitettségekből származó beáramlások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EF1CEBD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252.823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95145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269079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39DB64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319701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A2755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300890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7CD85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245.800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485130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257.431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37793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300.998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B32EB81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292.414</w:t>
            </w:r>
          </w:p>
        </w:tc>
      </w:tr>
      <w:tr w:rsidR="006C4FEB" w:rsidRPr="00F271C9" w14:paraId="5BA03FC1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BB0931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5C8D7E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Egyéb beáramlások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2ACFBC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320.907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144F04A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261489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C33AA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284121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ADBE22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183725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C63F14D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158.417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2CCD5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167.508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CF8A67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185.673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FD89E7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113.500</w:t>
            </w:r>
          </w:p>
        </w:tc>
      </w:tr>
      <w:tr w:rsidR="006C4FEB" w:rsidRPr="00F271C9" w14:paraId="3056E28D" w14:textId="77777777" w:rsidTr="00F271C9">
        <w:trPr>
          <w:trHeight w:val="148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BAAAFA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EU-19a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3E06D1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{Devizakiviteli-/behozatali korlátozásokat alkalmazó harmadik </w:t>
            </w:r>
            <w:proofErr w:type="spellStart"/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országokbeli</w:t>
            </w:r>
            <w:proofErr w:type="spellEnd"/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 xml:space="preserve"> ügyletekből eredő, vagy nem konvertibilis pénznemben denominált összes súlyozott beá</w:t>
            </w: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softHyphen/>
              <w:t xml:space="preserve">ramlás és összes súlyozott kiáramlás különbözete} </w:t>
            </w:r>
          </w:p>
        </w:tc>
        <w:tc>
          <w:tcPr>
            <w:tcW w:w="17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7F98837F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F99DD8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2920F0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E17D3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8E7622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6C4FEB" w:rsidRPr="00F271C9" w14:paraId="353DF7C9" w14:textId="77777777" w:rsidTr="00F271C9">
        <w:trPr>
          <w:trHeight w:val="49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03DF9CB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EU-19b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4A4878F" w14:textId="77777777" w:rsidR="006C4FEB" w:rsidRPr="00F271C9" w:rsidRDefault="006C4FEB" w:rsidP="006C4FEB">
            <w:pPr>
              <w:ind w:firstLineChars="100" w:firstLine="160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{Kapcsolt szakosított hitelintézettől származó többlet beáramlás}</w:t>
            </w:r>
          </w:p>
        </w:tc>
        <w:tc>
          <w:tcPr>
            <w:tcW w:w="17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26F1563D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861B1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ACAB67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C612D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2CEDE9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6C4FEB" w:rsidRPr="00F271C9" w14:paraId="030BB3DA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57A4F3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5FCA55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Összes beáramlás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E1E05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574.065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69468D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531.949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C43EE0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603.995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AD054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487.586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B0F9F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404.216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B7366C1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426.221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39E00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486.843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53D47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405.972</w:t>
            </w:r>
          </w:p>
        </w:tc>
      </w:tr>
      <w:tr w:rsidR="006C4FEB" w:rsidRPr="00F271C9" w14:paraId="3878B6F7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F7002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EU-20a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8F750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</w:rPr>
              <w:t>Teljesen mentesített beáramlások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488E9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52C1C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035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FF4C8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E690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F4F17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9E54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D5F96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6C4FEB" w:rsidRPr="00F271C9" w14:paraId="74B27850" w14:textId="77777777" w:rsidTr="00F271C9">
        <w:trPr>
          <w:trHeight w:val="43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FE16C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EU-20b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7AED9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</w:rPr>
              <w:t>90 %-os felső korlát alá tartozó beáramlások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B80AA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3DEB0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2D31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9DCD2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94399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832037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7E3C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B1933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0</w:t>
            </w:r>
          </w:p>
        </w:tc>
      </w:tr>
      <w:tr w:rsidR="006C4FEB" w:rsidRPr="00F271C9" w14:paraId="3568AF6A" w14:textId="77777777" w:rsidTr="00F271C9">
        <w:trPr>
          <w:trHeight w:val="43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9D81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color w:val="000000"/>
                <w:sz w:val="16"/>
                <w:szCs w:val="16"/>
              </w:rPr>
              <w:t>EU-20c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D553A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i/>
                <w:iCs/>
                <w:color w:val="000000"/>
                <w:sz w:val="16"/>
                <w:szCs w:val="16"/>
              </w:rPr>
              <w:t>75 %-os felső korlát alá tartozó beáramlások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B532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574.065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305F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531.949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9CBE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603.995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FC3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487.586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C874D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404.216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F785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426.221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802D0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486.843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0A64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405.972</w:t>
            </w:r>
          </w:p>
        </w:tc>
      </w:tr>
      <w:tr w:rsidR="006C4FEB" w:rsidRPr="00F271C9" w14:paraId="11092E2D" w14:textId="77777777" w:rsidTr="00F271C9">
        <w:trPr>
          <w:trHeight w:val="270"/>
        </w:trPr>
        <w:tc>
          <w:tcPr>
            <w:tcW w:w="3279" w:type="pct"/>
            <w:gridSpan w:val="6"/>
            <w:tcBorders>
              <w:top w:val="single" w:sz="8" w:space="0" w:color="auto"/>
              <w:left w:val="single" w:sz="8" w:space="0" w:color="BFBFBF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1E4E60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1B17CB0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Módosított érték összesen</w:t>
            </w:r>
          </w:p>
        </w:tc>
      </w:tr>
      <w:tr w:rsidR="006C4FEB" w:rsidRPr="00F271C9" w14:paraId="72823BAD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3D3DB5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750C90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Likviditási puffer</w:t>
            </w:r>
          </w:p>
        </w:tc>
        <w:tc>
          <w:tcPr>
            <w:tcW w:w="17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356FD8EA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E1525D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694.310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218CF5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688.181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295E4F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777.185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513C53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733.628</w:t>
            </w:r>
          </w:p>
        </w:tc>
      </w:tr>
      <w:tr w:rsidR="006C4FEB" w:rsidRPr="00F271C9" w14:paraId="7474E46A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38547C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0DDD9B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Összes nettó likviditás kiáramlás</w:t>
            </w:r>
          </w:p>
        </w:tc>
        <w:tc>
          <w:tcPr>
            <w:tcW w:w="17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1BFB64DE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595F29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500.592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DA45872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534.593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E2023B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568.767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D7C4BCE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524.684</w:t>
            </w:r>
          </w:p>
        </w:tc>
      </w:tr>
      <w:tr w:rsidR="006C4FEB" w:rsidRPr="00F271C9" w14:paraId="73D7DE8A" w14:textId="77777777" w:rsidTr="00F271C9">
        <w:trPr>
          <w:trHeight w:val="27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36BBAC2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E86EE2" w14:textId="77777777" w:rsidR="006C4FEB" w:rsidRPr="00F271C9" w:rsidRDefault="006C4FEB" w:rsidP="006C4FEB">
            <w:pPr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b/>
                <w:bCs/>
                <w:color w:val="000000"/>
                <w:sz w:val="16"/>
                <w:szCs w:val="16"/>
              </w:rPr>
              <w:t>Likviditásfedezeti ráta (%)</w:t>
            </w:r>
          </w:p>
        </w:tc>
        <w:tc>
          <w:tcPr>
            <w:tcW w:w="172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D9D9D9"/>
            <w:vAlign w:val="center"/>
            <w:hideMark/>
          </w:tcPr>
          <w:p w14:paraId="6DF295BC" w14:textId="77777777" w:rsidR="006C4FEB" w:rsidRPr="00F271C9" w:rsidRDefault="006C4FEB" w:rsidP="006C4FEB">
            <w:pPr>
              <w:jc w:val="center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675200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139,1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C1717D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129,2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42B97B0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136,5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766F528" w14:textId="77777777" w:rsidR="006C4FEB" w:rsidRPr="00F271C9" w:rsidRDefault="006C4FEB" w:rsidP="006C4FEB">
            <w:pPr>
              <w:jc w:val="right"/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</w:pPr>
            <w:r w:rsidRPr="00F271C9">
              <w:rPr>
                <w:rFonts w:ascii="UniCredit" w:eastAsia="Times New Roman" w:hAnsi="UniCredit" w:cs="Arial"/>
                <w:i/>
                <w:iCs/>
                <w:color w:val="000000"/>
                <w:sz w:val="16"/>
                <w:szCs w:val="16"/>
              </w:rPr>
              <w:t>139,6</w:t>
            </w:r>
          </w:p>
        </w:tc>
      </w:tr>
    </w:tbl>
    <w:p w14:paraId="3B813A43" w14:textId="77777777" w:rsidR="000370BA" w:rsidRPr="00F271C9" w:rsidRDefault="000370BA" w:rsidP="00F271C9">
      <w:pPr>
        <w:rPr>
          <w:rFonts w:ascii="UniCredit" w:hAnsi="UniCredit"/>
        </w:rPr>
      </w:pPr>
    </w:p>
    <w:sectPr w:rsidR="000370BA" w:rsidRPr="00F271C9" w:rsidSect="00F271C9">
      <w:pgSz w:w="16840" w:h="11907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C8305" w14:textId="77777777" w:rsidR="000A537A" w:rsidRDefault="000A537A" w:rsidP="00890AFA">
      <w:r>
        <w:separator/>
      </w:r>
    </w:p>
  </w:endnote>
  <w:endnote w:type="continuationSeparator" w:id="0">
    <w:p w14:paraId="6EF6D460" w14:textId="77777777" w:rsidR="000A537A" w:rsidRDefault="000A537A" w:rsidP="0089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UniCredit">
    <w:panose1 w:val="02000506040000020004"/>
    <w:charset w:val="EE"/>
    <w:family w:val="auto"/>
    <w:pitch w:val="variable"/>
    <w:sig w:usb0="A000022F" w:usb1="5000A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3C1C8" w14:textId="77777777" w:rsidR="00360D53" w:rsidRDefault="00360D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E7E31" w14:textId="77777777" w:rsidR="00360D53" w:rsidRDefault="00360D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97A02" w14:textId="77777777" w:rsidR="000A537A" w:rsidRPr="008952A4" w:rsidRDefault="000A537A" w:rsidP="002C46AA">
    <w:pPr>
      <w:pStyle w:val="Header"/>
      <w:rPr>
        <w:rFonts w:ascii="UniCredit" w:hAnsi="UniCredit"/>
      </w:rPr>
    </w:pPr>
    <w:r>
      <w:tab/>
    </w:r>
    <w:r>
      <w:tab/>
    </w:r>
  </w:p>
  <w:p w14:paraId="47DA6D1A" w14:textId="77777777" w:rsidR="000A537A" w:rsidRDefault="000A537A" w:rsidP="002C46AA"/>
  <w:p w14:paraId="21985823" w14:textId="77777777" w:rsidR="000A537A" w:rsidRDefault="000A537A" w:rsidP="002C46AA">
    <w:pPr>
      <w:pStyle w:val="Footer"/>
      <w:tabs>
        <w:tab w:val="clear" w:pos="4703"/>
        <w:tab w:val="clear" w:pos="9406"/>
        <w:tab w:val="left" w:pos="1762"/>
      </w:tabs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6C79FA73" w14:textId="77777777" w:rsidR="000A537A" w:rsidRDefault="000A537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330AA" w14:textId="77777777" w:rsidR="000A537A" w:rsidRPr="005F1CF5" w:rsidRDefault="000A537A" w:rsidP="005F1CF5">
    <w:pPr>
      <w:pStyle w:val="Footer"/>
      <w:tabs>
        <w:tab w:val="clear" w:pos="4703"/>
        <w:tab w:val="clear" w:pos="9406"/>
        <w:tab w:val="right" w:pos="9071"/>
      </w:tabs>
      <w:rPr>
        <w:rFonts w:ascii="UniCredit" w:hAnsi="UniCredit"/>
        <w:szCs w:val="20"/>
      </w:rPr>
    </w:pPr>
    <w:r w:rsidRPr="005F1CF5">
      <w:rPr>
        <w:rFonts w:ascii="UniCredit" w:hAnsi="UniCredit"/>
        <w:szCs w:val="20"/>
      </w:rPr>
      <w:fldChar w:fldCharType="begin"/>
    </w:r>
    <w:r w:rsidRPr="005F1CF5">
      <w:rPr>
        <w:rFonts w:ascii="UniCredit" w:hAnsi="UniCredit"/>
        <w:szCs w:val="20"/>
      </w:rPr>
      <w:instrText xml:space="preserve"> PAGE   \* MERGEFORMAT </w:instrText>
    </w:r>
    <w:r w:rsidRPr="005F1CF5">
      <w:rPr>
        <w:rFonts w:ascii="UniCredit" w:hAnsi="UniCredit"/>
        <w:szCs w:val="20"/>
      </w:rPr>
      <w:fldChar w:fldCharType="separate"/>
    </w:r>
    <w:r w:rsidR="00360D53">
      <w:rPr>
        <w:rFonts w:ascii="UniCredit" w:hAnsi="UniCredit"/>
        <w:noProof/>
        <w:szCs w:val="20"/>
      </w:rPr>
      <w:t>3</w:t>
    </w:r>
    <w:r w:rsidRPr="005F1CF5">
      <w:rPr>
        <w:rFonts w:ascii="UniCredit" w:hAnsi="UniCredit"/>
        <w:noProof/>
        <w:szCs w:val="20"/>
      </w:rPr>
      <w:fldChar w:fldCharType="end"/>
    </w:r>
    <w:r w:rsidRPr="005F1CF5">
      <w:rPr>
        <w:rFonts w:ascii="UniCredit" w:hAnsi="UniCredit"/>
        <w:noProof/>
        <w:szCs w:val="2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DC6B0" w14:textId="77777777" w:rsidR="000A537A" w:rsidRPr="005F1CF5" w:rsidRDefault="000A537A" w:rsidP="005F1CF5">
    <w:pPr>
      <w:pStyle w:val="Footer"/>
      <w:tabs>
        <w:tab w:val="clear" w:pos="4703"/>
        <w:tab w:val="clear" w:pos="9406"/>
        <w:tab w:val="right" w:pos="14004"/>
      </w:tabs>
      <w:rPr>
        <w:rFonts w:ascii="UniCredit" w:hAnsi="UniCredit"/>
        <w:noProof/>
      </w:rPr>
    </w:pPr>
    <w:r w:rsidRPr="005F1CF5">
      <w:rPr>
        <w:rFonts w:ascii="UniCredit" w:hAnsi="UniCredit"/>
      </w:rPr>
      <w:fldChar w:fldCharType="begin"/>
    </w:r>
    <w:r w:rsidRPr="005F1CF5">
      <w:rPr>
        <w:rFonts w:ascii="UniCredit" w:hAnsi="UniCredit"/>
      </w:rPr>
      <w:instrText xml:space="preserve"> PAGE   \* MERGEFORMAT </w:instrText>
    </w:r>
    <w:r w:rsidRPr="005F1CF5">
      <w:rPr>
        <w:rFonts w:ascii="UniCredit" w:hAnsi="UniCredit"/>
      </w:rPr>
      <w:fldChar w:fldCharType="separate"/>
    </w:r>
    <w:r w:rsidR="00360D53">
      <w:rPr>
        <w:rFonts w:ascii="UniCredit" w:hAnsi="UniCredit"/>
        <w:noProof/>
      </w:rPr>
      <w:t>10</w:t>
    </w:r>
    <w:r w:rsidRPr="005F1CF5">
      <w:rPr>
        <w:rFonts w:ascii="UniCredit" w:hAnsi="UniCredit"/>
        <w:noProof/>
      </w:rPr>
      <w:fldChar w:fldCharType="end"/>
    </w:r>
    <w:r>
      <w:rPr>
        <w:rFonts w:ascii="UniCredit" w:hAnsi="UniCredit"/>
        <w:noProof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64824" w14:textId="77777777" w:rsidR="000A537A" w:rsidRPr="008952A4" w:rsidRDefault="000A537A" w:rsidP="002C46AA">
    <w:pPr>
      <w:pStyle w:val="Header"/>
      <w:rPr>
        <w:rFonts w:ascii="UniCredit" w:hAnsi="UniCredit"/>
      </w:rPr>
    </w:pPr>
    <w:r>
      <w:tab/>
    </w:r>
    <w:r>
      <w:tab/>
    </w:r>
  </w:p>
  <w:p w14:paraId="6A5A7081" w14:textId="77777777" w:rsidR="000A537A" w:rsidRDefault="000A537A" w:rsidP="002C46AA">
    <w:pPr>
      <w:tabs>
        <w:tab w:val="left" w:pos="7669"/>
      </w:tabs>
    </w:pPr>
    <w:r>
      <w:tab/>
    </w:r>
  </w:p>
  <w:p w14:paraId="2A9B067E" w14:textId="77777777" w:rsidR="000A537A" w:rsidRPr="005F1CF5" w:rsidRDefault="000A537A" w:rsidP="005F1CF5">
    <w:pPr>
      <w:pStyle w:val="Footer"/>
      <w:tabs>
        <w:tab w:val="clear" w:pos="4703"/>
        <w:tab w:val="clear" w:pos="9406"/>
        <w:tab w:val="right" w:pos="9071"/>
      </w:tabs>
      <w:rPr>
        <w:rFonts w:ascii="UniCredit" w:hAnsi="UniCredit"/>
      </w:rPr>
    </w:pPr>
    <w:r w:rsidRPr="005F1CF5">
      <w:rPr>
        <w:rFonts w:ascii="UniCredit" w:hAnsi="UniCredit"/>
      </w:rPr>
      <w:fldChar w:fldCharType="begin"/>
    </w:r>
    <w:r w:rsidRPr="005F1CF5">
      <w:rPr>
        <w:rFonts w:ascii="UniCredit" w:hAnsi="UniCredit"/>
      </w:rPr>
      <w:instrText xml:space="preserve"> PAGE   \* MERGEFORMAT </w:instrText>
    </w:r>
    <w:r w:rsidRPr="005F1CF5">
      <w:rPr>
        <w:rFonts w:ascii="UniCredit" w:hAnsi="UniCredit"/>
      </w:rPr>
      <w:fldChar w:fldCharType="separate"/>
    </w:r>
    <w:r w:rsidR="00360D53">
      <w:rPr>
        <w:rFonts w:ascii="UniCredit" w:hAnsi="UniCredit"/>
        <w:noProof/>
      </w:rPr>
      <w:t>6</w:t>
    </w:r>
    <w:r w:rsidRPr="005F1CF5">
      <w:rPr>
        <w:rFonts w:ascii="UniCredit" w:hAnsi="UniCredit"/>
        <w:noProof/>
      </w:rPr>
      <w:fldChar w:fldCharType="end"/>
    </w:r>
    <w:r w:rsidRPr="005F1CF5">
      <w:rPr>
        <w:rFonts w:ascii="UniCredit" w:hAnsi="UniCredit"/>
        <w:noProof/>
      </w:rPr>
      <w:tab/>
    </w:r>
  </w:p>
  <w:p w14:paraId="1854CC65" w14:textId="77777777" w:rsidR="000A537A" w:rsidRDefault="000A5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8148D" w14:textId="77777777" w:rsidR="000A537A" w:rsidRDefault="000A537A" w:rsidP="00890AFA">
      <w:r>
        <w:separator/>
      </w:r>
    </w:p>
  </w:footnote>
  <w:footnote w:type="continuationSeparator" w:id="0">
    <w:p w14:paraId="07585161" w14:textId="77777777" w:rsidR="000A537A" w:rsidRDefault="000A537A" w:rsidP="0089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49A47" w14:textId="77777777" w:rsidR="00360D53" w:rsidRDefault="00360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DF96F" w14:textId="77777777" w:rsidR="000A537A" w:rsidRDefault="00495AA1">
    <w:pPr>
      <w:pStyle w:val="Header"/>
    </w:pPr>
    <w:r>
      <w:rPr>
        <w:rFonts w:ascii="UniCredit" w:hAnsi="UniCredit"/>
        <w:noProof/>
        <w:lang w:val="en-US"/>
      </w:rPr>
      <mc:AlternateContent>
        <mc:Choice Requires="wps">
          <w:drawing>
            <wp:anchor distT="0" distB="0" distL="114300" distR="114300" simplePos="0" relativeHeight="251668478" behindDoc="0" locked="0" layoutInCell="0" allowOverlap="1" wp14:anchorId="087D4497" wp14:editId="48BD191D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39420"/>
              <wp:effectExtent l="0" t="0" r="0" b="0"/>
              <wp:wrapNone/>
              <wp:docPr id="3" name="MSIPCMa2d048e88a4d29282b7aaa83" descr="{&quot;HashCode&quot;:231462397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C06A7" w14:textId="785470B6" w:rsidR="00495AA1" w:rsidRPr="00360D53" w:rsidRDefault="00495AA1" w:rsidP="00360D53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D4497" id="_x0000_t202" coordsize="21600,21600" o:spt="202" path="m,l,21600r21600,l21600,xe">
              <v:stroke joinstyle="miter"/>
              <v:path gradientshapeok="t" o:connecttype="rect"/>
            </v:shapetype>
            <v:shape id="MSIPCMa2d048e88a4d29282b7aaa83" o:spid="_x0000_s1026" type="#_x0000_t202" alt="{&quot;HashCode&quot;:231462397,&quot;Height&quot;:9999999.0,&quot;Width&quot;:9999999.0,&quot;Placement&quot;:&quot;Header&quot;,&quot;Index&quot;:&quot;Primary&quot;,&quot;Section&quot;:1,&quot;Top&quot;:0.0,&quot;Left&quot;:0.0}" style="position:absolute;margin-left:0;margin-top:0;width:612pt;height:34.6pt;z-index:251668478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" o:allowincell="f" filled="f" stroked="f" strokeweight=".5pt">
              <v:textbox inset=",0,,0">
                <w:txbxContent>
                  <w:p w14:paraId="421C06A7" w14:textId="785470B6" w:rsidR="00495AA1" w:rsidRPr="00360D53" w:rsidRDefault="00495AA1" w:rsidP="00360D53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A537A" w:rsidRPr="003742E7">
      <w:rPr>
        <w:rFonts w:ascii="UniCredit" w:hAnsi="UniCredit"/>
        <w:noProof/>
        <w:lang w:val="en-US"/>
      </w:rPr>
      <w:drawing>
        <wp:inline distT="0" distB="0" distL="0" distR="0" wp14:anchorId="19795996" wp14:editId="5F6E801E">
          <wp:extent cx="2047875" cy="447973"/>
          <wp:effectExtent l="0" t="0" r="0" b="0"/>
          <wp:docPr id="1" name="Picture 1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A87FF" w14:textId="77777777" w:rsidR="000A537A" w:rsidRDefault="00495AA1">
    <w:pPr>
      <w:pStyle w:val="Header"/>
    </w:pPr>
    <w:r>
      <w:rPr>
        <w:rFonts w:ascii="UniCredit" w:hAnsi="UniCredit"/>
        <w:noProof/>
        <w:lang w:val="en-US"/>
      </w:rPr>
      <mc:AlternateContent>
        <mc:Choice Requires="wps">
          <w:drawing>
            <wp:anchor distT="0" distB="0" distL="114300" distR="114300" simplePos="0" relativeHeight="251668990" behindDoc="0" locked="0" layoutInCell="0" allowOverlap="1" wp14:anchorId="2D35FAAE" wp14:editId="0ADEC1C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39420"/>
              <wp:effectExtent l="0" t="0" r="0" b="0"/>
              <wp:wrapNone/>
              <wp:docPr id="6" name="MSIPCM17d847138039483a70be0a15" descr="{&quot;HashCode&quot;:231462397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37586" w14:textId="5A74E828" w:rsidR="00495AA1" w:rsidRPr="00360D53" w:rsidRDefault="00495AA1" w:rsidP="00360D53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5FAAE" id="_x0000_t202" coordsize="21600,21600" o:spt="202" path="m,l,21600r21600,l21600,xe">
              <v:stroke joinstyle="miter"/>
              <v:path gradientshapeok="t" o:connecttype="rect"/>
            </v:shapetype>
            <v:shape id="MSIPCM17d847138039483a70be0a15" o:spid="_x0000_s1027" type="#_x0000_t202" alt="{&quot;HashCode&quot;:231462397,&quot;Height&quot;:9999999.0,&quot;Width&quot;:9999999.0,&quot;Placement&quot;:&quot;Header&quot;,&quot;Index&quot;:&quot;FirstPage&quot;,&quot;Section&quot;:1,&quot;Top&quot;:0.0,&quot;Left&quot;:0.0}" style="position:absolute;margin-left:0;margin-top:0;width:612pt;height:34.6pt;z-index:25166899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" o:allowincell="f" filled="f" stroked="f" strokeweight=".5pt">
              <v:textbox inset=",0,,0">
                <w:txbxContent>
                  <w:p w14:paraId="27F37586" w14:textId="5A74E828" w:rsidR="00495AA1" w:rsidRPr="00360D53" w:rsidRDefault="00495AA1" w:rsidP="00360D53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A537A" w:rsidRPr="003742E7">
      <w:rPr>
        <w:rFonts w:ascii="UniCredit" w:hAnsi="UniCredit"/>
        <w:noProof/>
        <w:lang w:val="en-US"/>
      </w:rPr>
      <w:drawing>
        <wp:inline distT="0" distB="0" distL="0" distR="0" wp14:anchorId="1EBBA2BE" wp14:editId="1F5F0B26">
          <wp:extent cx="2047875" cy="447973"/>
          <wp:effectExtent l="0" t="0" r="0" b="0"/>
          <wp:docPr id="4" name="Picture 4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25CB2" w14:textId="77777777" w:rsidR="000A537A" w:rsidRPr="008952A4" w:rsidRDefault="00495AA1">
    <w:pPr>
      <w:pStyle w:val="Header"/>
      <w:rPr>
        <w:rFonts w:ascii="UniCredit" w:hAnsi="UniCredit"/>
      </w:rPr>
    </w:pPr>
    <w:r>
      <w:rPr>
        <w:rFonts w:ascii="UniCredit" w:hAnsi="UniCredit"/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1C3B6628" wp14:editId="2DCACC9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39420"/>
              <wp:effectExtent l="0" t="0" r="0" b="0"/>
              <wp:wrapNone/>
              <wp:docPr id="7" name="MSIPCMd7ce4ce096c9495357ca7c43" descr="{&quot;HashCode&quot;:231462397,&quot;Height&quot;:9999999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D3F6F1" w14:textId="51FB320D" w:rsidR="00495AA1" w:rsidRPr="00360D53" w:rsidRDefault="00495AA1" w:rsidP="00360D53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B6628" id="_x0000_t202" coordsize="21600,21600" o:spt="202" path="m,l,21600r21600,l21600,xe">
              <v:stroke joinstyle="miter"/>
              <v:path gradientshapeok="t" o:connecttype="rect"/>
            </v:shapetype>
            <v:shape id="MSIPCMd7ce4ce096c9495357ca7c43" o:spid="_x0000_s1028" type="#_x0000_t202" alt="{&quot;HashCode&quot;:231462397,&quot;Height&quot;:9999999.0,&quot;Width&quot;:9999999.0,&quot;Placement&quot;:&quot;Header&quot;,&quot;Index&quot;:&quot;Primary&quot;,&quot;Section&quot;:2,&quot;Top&quot;:0.0,&quot;Left&quot;:0.0}" style="position:absolute;margin-left:0;margin-top:0;width:612pt;height:34.6pt;z-index:251671552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" o:allowincell="f" filled="f" stroked="f" strokeweight=".5pt">
              <v:textbox inset=",0,,0">
                <w:txbxContent>
                  <w:p w14:paraId="3CD3F6F1" w14:textId="51FB320D" w:rsidR="00495AA1" w:rsidRPr="00360D53" w:rsidRDefault="00495AA1" w:rsidP="00360D53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A537A" w:rsidRPr="003742E7">
      <w:rPr>
        <w:rFonts w:ascii="UniCredit" w:hAnsi="UniCredit"/>
        <w:noProof/>
        <w:lang w:val="en-US"/>
      </w:rPr>
      <w:drawing>
        <wp:inline distT="0" distB="0" distL="0" distR="0" wp14:anchorId="5817C8AC" wp14:editId="237A4614">
          <wp:extent cx="2047875" cy="447973"/>
          <wp:effectExtent l="0" t="0" r="0" b="0"/>
          <wp:docPr id="10" name="Picture 10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537A">
      <w:tab/>
    </w:r>
    <w:r w:rsidR="000A537A">
      <w:tab/>
    </w:r>
    <w:r w:rsidR="000A537A"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F6FEA" w14:textId="77777777" w:rsidR="000A537A" w:rsidRDefault="00495AA1">
    <w:pPr>
      <w:pStyle w:val="Header"/>
    </w:pPr>
    <w:r>
      <w:rPr>
        <w:rFonts w:ascii="UniCredit" w:hAnsi="UniCredit"/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24DF2DB5" wp14:editId="20E93453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39420"/>
              <wp:effectExtent l="0" t="0" r="0" b="0"/>
              <wp:wrapNone/>
              <wp:docPr id="9" name="MSIPCM2c0f46eead91aa269c325fe3" descr="{&quot;HashCode&quot;:231462397,&quot;Height&quot;:9999999.0,&quot;Width&quot;:9999999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39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F38D5" w14:textId="2CBC0FAA" w:rsidR="00495AA1" w:rsidRPr="00360D53" w:rsidRDefault="00495AA1" w:rsidP="00360D53">
                          <w:pPr>
                            <w:jc w:val="center"/>
                            <w:rPr>
                              <w:rFonts w:ascii="UniCredit" w:hAnsi="UniCredit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F2DB5" id="_x0000_t202" coordsize="21600,21600" o:spt="202" path="m,l,21600r21600,l21600,xe">
              <v:stroke joinstyle="miter"/>
              <v:path gradientshapeok="t" o:connecttype="rect"/>
            </v:shapetype>
            <v:shape id="MSIPCM2c0f46eead91aa269c325fe3" o:spid="_x0000_s1029" type="#_x0000_t202" alt="{&quot;HashCode&quot;:231462397,&quot;Height&quot;:9999999.0,&quot;Width&quot;:9999999.0,&quot;Placement&quot;:&quot;Header&quot;,&quot;Index&quot;:&quot;Primary&quot;,&quot;Section&quot;:3,&quot;Top&quot;:0.0,&quot;Left&quot;:0.0}" style="position:absolute;margin-left:0;margin-top:0;width:612pt;height:34.6pt;z-index:25167257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" o:allowincell="f" filled="f" stroked="f" strokeweight=".5pt">
              <v:textbox inset=",0,,0">
                <w:txbxContent>
                  <w:p w14:paraId="08BF38D5" w14:textId="2CBC0FAA" w:rsidR="00495AA1" w:rsidRPr="00360D53" w:rsidRDefault="00495AA1" w:rsidP="00360D53">
                    <w:pPr>
                      <w:jc w:val="center"/>
                      <w:rPr>
                        <w:rFonts w:ascii="UniCredit" w:hAnsi="UniCredit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A537A" w:rsidRPr="003742E7">
      <w:rPr>
        <w:rFonts w:ascii="UniCredit" w:hAnsi="UniCredit"/>
        <w:noProof/>
        <w:lang w:val="en-US"/>
      </w:rPr>
      <w:drawing>
        <wp:inline distT="0" distB="0" distL="0" distR="0" wp14:anchorId="2D891724" wp14:editId="7F498263">
          <wp:extent cx="2047875" cy="447973"/>
          <wp:effectExtent l="0" t="0" r="0" b="0"/>
          <wp:docPr id="13" name="Picture 13" descr="H:\MKGT\Brand\LOGÓ\Új tagline_2Dlogo\2D logo tagline nélkül\logo_pirosball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KGT\Brand\LOGÓ\Új tagline_2Dlogo\2D logo tagline nélkül\logo_pirosball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559A5" w14:textId="77777777" w:rsidR="000A537A" w:rsidRPr="008952A4" w:rsidRDefault="000A537A">
    <w:pPr>
      <w:pStyle w:val="Header"/>
      <w:rPr>
        <w:rFonts w:ascii="UniCredit" w:hAnsi="UniCred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7ED7"/>
    <w:multiLevelType w:val="hybridMultilevel"/>
    <w:tmpl w:val="84F07F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8164E"/>
    <w:multiLevelType w:val="hybridMultilevel"/>
    <w:tmpl w:val="A3382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1C9"/>
    <w:rsid w:val="00002BE0"/>
    <w:rsid w:val="00006404"/>
    <w:rsid w:val="000370BA"/>
    <w:rsid w:val="00074840"/>
    <w:rsid w:val="00095BA7"/>
    <w:rsid w:val="000A537A"/>
    <w:rsid w:val="00107145"/>
    <w:rsid w:val="001131E1"/>
    <w:rsid w:val="00113C8B"/>
    <w:rsid w:val="00114B1B"/>
    <w:rsid w:val="001522E9"/>
    <w:rsid w:val="001841DE"/>
    <w:rsid w:val="001E5ACE"/>
    <w:rsid w:val="00265DC4"/>
    <w:rsid w:val="002B0F22"/>
    <w:rsid w:val="002C46AA"/>
    <w:rsid w:val="002E3532"/>
    <w:rsid w:val="00360D53"/>
    <w:rsid w:val="003742E7"/>
    <w:rsid w:val="003B11C9"/>
    <w:rsid w:val="003C748A"/>
    <w:rsid w:val="003E080B"/>
    <w:rsid w:val="00474106"/>
    <w:rsid w:val="00476D2E"/>
    <w:rsid w:val="00495AA1"/>
    <w:rsid w:val="004B24D7"/>
    <w:rsid w:val="004B4B7C"/>
    <w:rsid w:val="00515297"/>
    <w:rsid w:val="00547C1E"/>
    <w:rsid w:val="005B6068"/>
    <w:rsid w:val="005E6672"/>
    <w:rsid w:val="005F1CF5"/>
    <w:rsid w:val="00612425"/>
    <w:rsid w:val="00614379"/>
    <w:rsid w:val="006176D8"/>
    <w:rsid w:val="0065242F"/>
    <w:rsid w:val="006C27BE"/>
    <w:rsid w:val="006C4FEB"/>
    <w:rsid w:val="006D4C57"/>
    <w:rsid w:val="00707975"/>
    <w:rsid w:val="007264B6"/>
    <w:rsid w:val="0078272B"/>
    <w:rsid w:val="00800B17"/>
    <w:rsid w:val="008349ED"/>
    <w:rsid w:val="00882A1B"/>
    <w:rsid w:val="00890AFA"/>
    <w:rsid w:val="008952A4"/>
    <w:rsid w:val="008A6636"/>
    <w:rsid w:val="009154AD"/>
    <w:rsid w:val="009456B8"/>
    <w:rsid w:val="00A26F25"/>
    <w:rsid w:val="00A32993"/>
    <w:rsid w:val="00A973A4"/>
    <w:rsid w:val="00AC1478"/>
    <w:rsid w:val="00B2220E"/>
    <w:rsid w:val="00B45109"/>
    <w:rsid w:val="00B7016C"/>
    <w:rsid w:val="00BA21EF"/>
    <w:rsid w:val="00BB7E95"/>
    <w:rsid w:val="00C11B4C"/>
    <w:rsid w:val="00C3050E"/>
    <w:rsid w:val="00C74426"/>
    <w:rsid w:val="00C746A3"/>
    <w:rsid w:val="00C750CE"/>
    <w:rsid w:val="00CB151B"/>
    <w:rsid w:val="00CE54F4"/>
    <w:rsid w:val="00D0314F"/>
    <w:rsid w:val="00D96778"/>
    <w:rsid w:val="00E669BA"/>
    <w:rsid w:val="00E93863"/>
    <w:rsid w:val="00E9528B"/>
    <w:rsid w:val="00EB078B"/>
    <w:rsid w:val="00F271C9"/>
    <w:rsid w:val="00F6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18D95C6"/>
  <w15:chartTrackingRefBased/>
  <w15:docId w15:val="{CE59AE1A-1ED3-47A1-92EE-6BAA3555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4AD"/>
    <w:pPr>
      <w:spacing w:after="0" w:line="240" w:lineRule="auto"/>
    </w:pPr>
    <w:rPr>
      <w:sz w:val="20"/>
      <w:lang w:val="hu-H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E3532"/>
    <w:rPr>
      <w:b/>
      <w:iCs/>
    </w:rPr>
  </w:style>
  <w:style w:type="paragraph" w:styleId="NoSpacing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AFA"/>
    <w:rPr>
      <w:sz w:val="20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AFA"/>
    <w:rPr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3B1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1C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1C9"/>
    <w:rPr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1C9"/>
    <w:rPr>
      <w:b/>
      <w:bCs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1C9"/>
    <w:rPr>
      <w:rFonts w:ascii="Segoe UI" w:hAnsi="Segoe UI" w:cs="Segoe UI"/>
      <w:sz w:val="18"/>
      <w:szCs w:val="18"/>
      <w:lang w:val="de-DE"/>
    </w:rPr>
  </w:style>
  <w:style w:type="paragraph" w:customStyle="1" w:styleId="Default">
    <w:name w:val="Default"/>
    <w:rsid w:val="005152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42E7"/>
    <w:rPr>
      <w:rFonts w:ascii="Arial" w:eastAsia="Calibri" w:hAnsi="Arial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42E7"/>
    <w:rPr>
      <w:rFonts w:ascii="Arial" w:eastAsia="Calibri" w:hAnsi="Arial" w:cs="Times New Roman"/>
      <w:sz w:val="20"/>
      <w:szCs w:val="20"/>
      <w:lang w:val="hu-HU"/>
    </w:rPr>
  </w:style>
  <w:style w:type="character" w:styleId="FootnoteReference">
    <w:name w:val="footnote reference"/>
    <w:basedOn w:val="DefaultParagraphFont"/>
    <w:uiPriority w:val="99"/>
    <w:unhideWhenUsed/>
    <w:rsid w:val="003742E7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2C46AA"/>
    <w:pPr>
      <w:spacing w:before="240" w:line="259" w:lineRule="auto"/>
      <w:outlineLvl w:val="9"/>
    </w:pPr>
    <w:rPr>
      <w:rFonts w:asciiTheme="majorHAnsi" w:hAnsiTheme="majorHAnsi"/>
      <w:bCs w:val="0"/>
      <w:color w:val="00829B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B6068"/>
    <w:pPr>
      <w:tabs>
        <w:tab w:val="left" w:pos="440"/>
        <w:tab w:val="right" w:leader="dot" w:pos="9061"/>
      </w:tabs>
      <w:spacing w:after="100"/>
    </w:pPr>
    <w:rPr>
      <w:rFonts w:ascii="UniCredit" w:hAnsi="UniCredit"/>
      <w:b/>
      <w:noProof/>
    </w:rPr>
  </w:style>
  <w:style w:type="character" w:styleId="Hyperlink">
    <w:name w:val="Hyperlink"/>
    <w:basedOn w:val="DefaultParagraphFont"/>
    <w:uiPriority w:val="99"/>
    <w:unhideWhenUsed/>
    <w:rsid w:val="002C46AA"/>
    <w:rPr>
      <w:color w:val="3B8B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CGArial">
  <a:themeElements>
    <a:clrScheme name="UCG">
      <a:dk1>
        <a:sysClr val="windowText" lastClr="000000"/>
      </a:dk1>
      <a:lt1>
        <a:sysClr val="window" lastClr="FFFFFF"/>
      </a:lt1>
      <a:dk2>
        <a:srgbClr val="999999"/>
      </a:dk2>
      <a:lt2>
        <a:srgbClr val="CCCCCC"/>
      </a:lt2>
      <a:accent1>
        <a:srgbClr val="00AFD0"/>
      </a:accent1>
      <a:accent2>
        <a:srgbClr val="C0E4ED"/>
      </a:accent2>
      <a:accent3>
        <a:srgbClr val="3B8BCA"/>
      </a:accent3>
      <a:accent4>
        <a:srgbClr val="005095"/>
      </a:accent4>
      <a:accent5>
        <a:srgbClr val="9FCA7A"/>
      </a:accent5>
      <a:accent6>
        <a:srgbClr val="9E3A8B"/>
      </a:accent6>
      <a:hlink>
        <a:srgbClr val="3B8BCA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Arial" id="{A48AE1CF-CF7E-449C-9303-F6561F2CC1BB}" vid="{87C028B4-620F-4DAF-A723-4F684BA5C8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2242-4AC7-4AAC-8DE3-739168F1C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1525</Words>
  <Characters>8693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Temesi Dániel (UniCredit Bank - H - UniCredit Group)</dc:creator>
  <cp:keywords/>
  <dc:description/>
  <cp:lastModifiedBy>Ibrikszné Koczmann Zsuzsa (UniCredit Bank - H - UniCredit Group)</cp:lastModifiedBy>
  <cp:revision>2</cp:revision>
  <cp:lastPrinted>2019-01-04T15:07:00Z</cp:lastPrinted>
  <dcterms:created xsi:type="dcterms:W3CDTF">2020-12-21T12:53:00Z</dcterms:created>
  <dcterms:modified xsi:type="dcterms:W3CDTF">2020-12-21T12:53:00Z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0254f4-34d0-49c5-b888-af4abf762ef7_Enabled">
    <vt:lpwstr>True</vt:lpwstr>
  </property>
  <property fmtid="{D5CDD505-2E9C-101B-9397-08002B2CF9AE}" pid="3" name="MSIP_Label_390254f4-34d0-49c5-b888-af4abf762ef7_SiteId">
    <vt:lpwstr>2cc49ce9-66a1-41ac-a96b-bdc54247696a</vt:lpwstr>
  </property>
  <property fmtid="{D5CDD505-2E9C-101B-9397-08002B2CF9AE}" pid="4" name="MSIP_Label_390254f4-34d0-49c5-b888-af4abf762ef7_Owner">
    <vt:lpwstr>Zsuzsa.Ibrikszne.Koczmann@unicreditgroup.hu</vt:lpwstr>
  </property>
  <property fmtid="{D5CDD505-2E9C-101B-9397-08002B2CF9AE}" pid="5" name="MSIP_Label_390254f4-34d0-49c5-b888-af4abf762ef7_SetDate">
    <vt:lpwstr>2019-12-19T10:35:48.7014651Z</vt:lpwstr>
  </property>
  <property fmtid="{D5CDD505-2E9C-101B-9397-08002B2CF9AE}" pid="6" name="MSIP_Label_390254f4-34d0-49c5-b888-af4abf762ef7_Name">
    <vt:lpwstr>Internal Use Only</vt:lpwstr>
  </property>
  <property fmtid="{D5CDD505-2E9C-101B-9397-08002B2CF9AE}" pid="7" name="MSIP_Label_390254f4-34d0-49c5-b888-af4abf762ef7_Application">
    <vt:lpwstr>Microsoft Azure Information Protection</vt:lpwstr>
  </property>
  <property fmtid="{D5CDD505-2E9C-101B-9397-08002B2CF9AE}" pid="8" name="MSIP_Label_390254f4-34d0-49c5-b888-af4abf762ef7_ActionId">
    <vt:lpwstr>2350b1fe-e001-41d5-926d-bf89c602e353</vt:lpwstr>
  </property>
  <property fmtid="{D5CDD505-2E9C-101B-9397-08002B2CF9AE}" pid="9" name="MSIP_Label_390254f4-34d0-49c5-b888-af4abf762ef7_Extended_MSFT_Method">
    <vt:lpwstr>Automatic</vt:lpwstr>
  </property>
  <property fmtid="{D5CDD505-2E9C-101B-9397-08002B2CF9AE}" pid="10" name="MSIP_Label_cb373cdd-f50f-47ce-92ea-b8bd41a42dc4_Enabled">
    <vt:lpwstr>True</vt:lpwstr>
  </property>
  <property fmtid="{D5CDD505-2E9C-101B-9397-08002B2CF9AE}" pid="11" name="MSIP_Label_cb373cdd-f50f-47ce-92ea-b8bd41a42dc4_SiteId">
    <vt:lpwstr>2cc49ce9-66a1-41ac-a96b-bdc54247696a</vt:lpwstr>
  </property>
  <property fmtid="{D5CDD505-2E9C-101B-9397-08002B2CF9AE}" pid="12" name="MSIP_Label_cb373cdd-f50f-47ce-92ea-b8bd41a42dc4_SetDate">
    <vt:lpwstr>2019-12-19T10:35:48.7014651Z</vt:lpwstr>
  </property>
  <property fmtid="{D5CDD505-2E9C-101B-9397-08002B2CF9AE}" pid="13" name="MSIP_Label_cb373cdd-f50f-47ce-92ea-b8bd41a42dc4_Name">
    <vt:lpwstr>in UniCredit Group</vt:lpwstr>
  </property>
  <property fmtid="{D5CDD505-2E9C-101B-9397-08002B2CF9AE}" pid="14" name="MSIP_Label_cb373cdd-f50f-47ce-92ea-b8bd41a42dc4_ActionId">
    <vt:lpwstr>2350b1fe-e001-41d5-926d-bf89c602e353</vt:lpwstr>
  </property>
  <property fmtid="{D5CDD505-2E9C-101B-9397-08002B2CF9AE}" pid="15" name="MSIP_Label_cb373cdd-f50f-47ce-92ea-b8bd41a42dc4_Extended_MSFT_Method">
    <vt:lpwstr>Automatic</vt:lpwstr>
  </property>
  <property fmtid="{D5CDD505-2E9C-101B-9397-08002B2CF9AE}" pid="16" name="Sensitivity">
    <vt:lpwstr>Internal Use Only in UniCredit Group</vt:lpwstr>
  </property>
  <property fmtid="{D5CDD505-2E9C-101B-9397-08002B2CF9AE}" pid="17" name="_DocHome">
    <vt:i4>-4371376</vt:i4>
  </property>
</Properties>
</file>